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907781" w:rsidRPr="00907781" w:rsidTr="00907781">
        <w:trPr>
          <w:jc w:val="center"/>
        </w:trPr>
        <w:tc>
          <w:tcPr>
            <w:tcW w:w="3240" w:type="dxa"/>
            <w:tcMar>
              <w:top w:w="0" w:type="dxa"/>
              <w:left w:w="108" w:type="dxa"/>
              <w:bottom w:w="0" w:type="dxa"/>
              <w:right w:w="108" w:type="dxa"/>
            </w:tcMar>
            <w:hideMark/>
          </w:tcPr>
          <w:p w:rsidR="00907781" w:rsidRPr="00907781" w:rsidRDefault="00907781" w:rsidP="00907781">
            <w:pPr>
              <w:spacing w:after="0" w:line="240" w:lineRule="auto"/>
              <w:jc w:val="center"/>
              <w:rPr>
                <w:rFonts w:eastAsia="Times New Roman" w:cs="Times New Roman"/>
                <w:b/>
                <w:bCs/>
                <w:szCs w:val="24"/>
                <w:lang w:eastAsia="vi-VN"/>
              </w:rPr>
            </w:pPr>
            <w:r w:rsidRPr="00907781">
              <w:rPr>
                <w:rFonts w:eastAsia="Times New Roman" w:cs="Times New Roman"/>
                <w:b/>
                <w:bCs/>
                <w:szCs w:val="24"/>
                <w:lang w:eastAsia="vi-VN"/>
              </w:rPr>
              <w:t>BỘ Y TẾ</w:t>
            </w:r>
            <w:r w:rsidRPr="00907781">
              <w:rPr>
                <w:rFonts w:eastAsia="Times New Roman" w:cs="Times New Roman"/>
                <w:b/>
                <w:bCs/>
                <w:szCs w:val="24"/>
                <w:lang w:eastAsia="vi-VN"/>
              </w:rPr>
              <w:br/>
              <w:t>---------</w:t>
            </w:r>
          </w:p>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Số: 27/2013/TT-BYT</w:t>
            </w:r>
          </w:p>
        </w:tc>
        <w:tc>
          <w:tcPr>
            <w:tcW w:w="6120" w:type="dxa"/>
            <w:tcMar>
              <w:top w:w="0" w:type="dxa"/>
              <w:left w:w="108" w:type="dxa"/>
              <w:bottom w:w="0" w:type="dxa"/>
              <w:right w:w="108" w:type="dxa"/>
            </w:tcMar>
            <w:hideMark/>
          </w:tcPr>
          <w:p w:rsidR="00907781" w:rsidRPr="00907781" w:rsidRDefault="00907781" w:rsidP="00907781">
            <w:pPr>
              <w:spacing w:after="0" w:line="240" w:lineRule="auto"/>
              <w:jc w:val="center"/>
              <w:rPr>
                <w:rFonts w:eastAsia="Times New Roman" w:cs="Times New Roman"/>
                <w:b/>
                <w:bCs/>
                <w:szCs w:val="24"/>
                <w:lang w:eastAsia="vi-VN"/>
              </w:rPr>
            </w:pPr>
            <w:r w:rsidRPr="00907781">
              <w:rPr>
                <w:rFonts w:eastAsia="Times New Roman" w:cs="Times New Roman"/>
                <w:b/>
                <w:bCs/>
                <w:szCs w:val="24"/>
                <w:lang w:eastAsia="vi-VN"/>
              </w:rPr>
              <w:t>CỘNG HÒA XÃ HỘI CHỦ NGHĨA VIỆT NAM</w:t>
            </w:r>
            <w:r w:rsidRPr="00907781">
              <w:rPr>
                <w:rFonts w:eastAsia="Times New Roman" w:cs="Times New Roman"/>
                <w:b/>
                <w:bCs/>
                <w:szCs w:val="24"/>
                <w:lang w:eastAsia="vi-VN"/>
              </w:rPr>
              <w:br/>
              <w:t xml:space="preserve">Độc lập - Tự do - Hạnh phúc </w:t>
            </w:r>
            <w:r w:rsidRPr="00907781">
              <w:rPr>
                <w:rFonts w:eastAsia="Times New Roman" w:cs="Times New Roman"/>
                <w:b/>
                <w:bCs/>
                <w:szCs w:val="24"/>
                <w:lang w:eastAsia="vi-VN"/>
              </w:rPr>
              <w:br/>
              <w:t>------------------------------</w:t>
            </w:r>
          </w:p>
          <w:p w:rsidR="00907781" w:rsidRPr="00907781" w:rsidRDefault="00907781" w:rsidP="00907781">
            <w:pPr>
              <w:spacing w:after="0" w:line="240" w:lineRule="auto"/>
              <w:jc w:val="right"/>
              <w:rPr>
                <w:rFonts w:eastAsia="Times New Roman" w:cs="Times New Roman"/>
                <w:szCs w:val="24"/>
                <w:lang w:eastAsia="vi-VN"/>
              </w:rPr>
            </w:pPr>
            <w:r w:rsidRPr="00907781">
              <w:rPr>
                <w:rFonts w:eastAsia="Times New Roman" w:cs="Times New Roman"/>
                <w:i/>
                <w:iCs/>
                <w:szCs w:val="24"/>
                <w:lang w:eastAsia="vi-VN"/>
              </w:rPr>
              <w:t>Hà Nội, ngày 18 tháng 09 năm 2013</w:t>
            </w:r>
          </w:p>
        </w:tc>
      </w:tr>
    </w:tbl>
    <w:p w:rsidR="00907781" w:rsidRPr="00907781" w:rsidRDefault="00907781" w:rsidP="00907781">
      <w:pPr>
        <w:spacing w:after="0" w:line="240" w:lineRule="auto"/>
        <w:rPr>
          <w:rFonts w:eastAsia="Times New Roman" w:cs="Times New Roman"/>
          <w:szCs w:val="24"/>
          <w:lang w:eastAsia="vi-VN"/>
        </w:rPr>
      </w:pPr>
    </w:p>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p w:rsidR="00907781" w:rsidRPr="00907781" w:rsidRDefault="00907781" w:rsidP="00907781">
      <w:pPr>
        <w:spacing w:after="0" w:line="240" w:lineRule="auto"/>
        <w:jc w:val="center"/>
        <w:rPr>
          <w:rFonts w:eastAsia="Times New Roman" w:cs="Times New Roman"/>
          <w:szCs w:val="24"/>
          <w:lang w:eastAsia="vi-VN"/>
        </w:rPr>
      </w:pPr>
      <w:bookmarkStart w:id="0" w:name="chuong_1"/>
      <w:r w:rsidRPr="00907781">
        <w:rPr>
          <w:rFonts w:eastAsia="Times New Roman" w:cs="Times New Roman"/>
          <w:b/>
          <w:bCs/>
          <w:szCs w:val="24"/>
          <w:lang w:eastAsia="vi-VN"/>
        </w:rPr>
        <w:t>THÔNG TƯ</w:t>
      </w:r>
      <w:bookmarkEnd w:id="0"/>
    </w:p>
    <w:p w:rsidR="00907781" w:rsidRPr="00907781" w:rsidRDefault="00907781" w:rsidP="00907781">
      <w:pPr>
        <w:spacing w:after="0" w:line="240" w:lineRule="auto"/>
        <w:jc w:val="center"/>
        <w:rPr>
          <w:rFonts w:eastAsia="Times New Roman" w:cs="Times New Roman"/>
          <w:b/>
          <w:szCs w:val="24"/>
          <w:lang w:eastAsia="vi-VN"/>
        </w:rPr>
      </w:pPr>
      <w:bookmarkStart w:id="1" w:name="chuong_1_name"/>
      <w:r w:rsidRPr="00907781">
        <w:rPr>
          <w:rFonts w:eastAsia="Times New Roman" w:cs="Times New Roman"/>
          <w:b/>
          <w:szCs w:val="24"/>
          <w:lang w:eastAsia="vi-VN"/>
        </w:rPr>
        <w:t xml:space="preserve">BAN HÀNH DANH MỤC VẬT TƯ Y TẾ </w:t>
      </w:r>
    </w:p>
    <w:p w:rsidR="00907781" w:rsidRPr="00907781" w:rsidRDefault="00907781" w:rsidP="00907781">
      <w:pPr>
        <w:spacing w:after="0" w:line="240" w:lineRule="auto"/>
        <w:jc w:val="center"/>
        <w:rPr>
          <w:rFonts w:eastAsia="Times New Roman" w:cs="Times New Roman"/>
          <w:b/>
          <w:szCs w:val="24"/>
          <w:lang w:eastAsia="vi-VN"/>
        </w:rPr>
      </w:pPr>
      <w:r w:rsidRPr="00907781">
        <w:rPr>
          <w:rFonts w:eastAsia="Times New Roman" w:cs="Times New Roman"/>
          <w:b/>
          <w:szCs w:val="24"/>
          <w:lang w:eastAsia="vi-VN"/>
        </w:rPr>
        <w:t>THUỘC PHẠM VI THANH TOÁN CỦA QUỸ BẢO HIỂM Y TẾ</w:t>
      </w:r>
      <w:bookmarkEnd w:id="1"/>
    </w:p>
    <w:p w:rsidR="00907781" w:rsidRPr="00907781" w:rsidRDefault="00907781" w:rsidP="00907781">
      <w:pPr>
        <w:spacing w:after="0" w:line="240" w:lineRule="auto"/>
        <w:jc w:val="center"/>
        <w:rPr>
          <w:rFonts w:eastAsia="Times New Roman" w:cs="Times New Roman"/>
          <w:b/>
          <w:szCs w:val="24"/>
          <w:lang w:eastAsia="vi-VN"/>
        </w:rPr>
      </w:pPr>
    </w:p>
    <w:p w:rsidR="00907781" w:rsidRPr="00907781" w:rsidRDefault="00907781" w:rsidP="00907781">
      <w:pPr>
        <w:spacing w:after="0" w:line="240" w:lineRule="auto"/>
        <w:jc w:val="center"/>
        <w:rPr>
          <w:rFonts w:eastAsia="Times New Roman" w:cs="Times New Roman"/>
          <w:b/>
          <w:szCs w:val="24"/>
          <w:lang w:eastAsia="vi-VN"/>
        </w:rPr>
      </w:pP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i/>
          <w:iCs/>
          <w:szCs w:val="24"/>
          <w:lang w:eastAsia="vi-VN"/>
        </w:rPr>
        <w:t>Căn cứ Khoản 2 Điều 21 Luật bảo hiểm y tế ngày 14 tháng 11 năm 2008;</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i/>
          <w:iCs/>
          <w:szCs w:val="24"/>
          <w:lang w:eastAsia="vi-VN"/>
        </w:rPr>
        <w:t>Căn cứ Nghị định số 62/2009/NĐ-CP ngày 27 tháng 7 năm 2009 của Chính phủ quy định chi tiết và hướng dẫn thi hành một số điều của Luật bảo hiểm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i/>
          <w:iCs/>
          <w:szCs w:val="24"/>
          <w:lang w:eastAsia="vi-VN"/>
        </w:rPr>
        <w:t>Căn cứ Nghị định số 63/2012/NĐ-CP ngày 31 tháng 8 năm 2012 của Chính phủ quy định chức năng, nhiệm vụ, quyền hạn và cơ cẩu tổ chức của Bộ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i/>
          <w:iCs/>
          <w:szCs w:val="24"/>
          <w:lang w:eastAsia="vi-VN"/>
        </w:rPr>
        <w:t>Căn cứ Khoản 3 Điều 7 Thông tư liên tịch số 09/2009/TTLT-BYT-BTC ngày 14 tháng 8 năm 2009 của liên Bộ Y tế - Bộ Tài chính hướng dẫn thực hiện bảo hiểm y tế;</w:t>
      </w:r>
    </w:p>
    <w:p w:rsidR="00907781" w:rsidRPr="00907781" w:rsidRDefault="00907781" w:rsidP="00907781">
      <w:pPr>
        <w:spacing w:after="120" w:line="240" w:lineRule="auto"/>
        <w:ind w:firstLine="720"/>
        <w:jc w:val="both"/>
        <w:rPr>
          <w:rFonts w:eastAsia="Times New Roman" w:cs="Times New Roman"/>
          <w:i/>
          <w:iCs/>
          <w:szCs w:val="24"/>
          <w:lang w:eastAsia="vi-VN"/>
        </w:rPr>
      </w:pPr>
      <w:r w:rsidRPr="00907781">
        <w:rPr>
          <w:rFonts w:eastAsia="Times New Roman" w:cs="Times New Roman"/>
          <w:i/>
          <w:iCs/>
          <w:szCs w:val="24"/>
          <w:lang w:eastAsia="vi-VN"/>
        </w:rPr>
        <w:t>Bộ trưởng Bộ Y tế ban hành Thông tư ban hành Danh mục vật tư y tế thuộc phạm vi thanh toán của Quỹ bảo hiểm y tế,</w:t>
      </w:r>
    </w:p>
    <w:p w:rsidR="00907781" w:rsidRPr="00907781" w:rsidRDefault="00907781" w:rsidP="00907781">
      <w:pPr>
        <w:spacing w:after="120" w:line="240" w:lineRule="auto"/>
        <w:ind w:firstLine="720"/>
        <w:jc w:val="both"/>
        <w:rPr>
          <w:rFonts w:eastAsia="Times New Roman" w:cs="Times New Roman"/>
          <w:szCs w:val="24"/>
          <w:lang w:eastAsia="vi-VN"/>
        </w:rPr>
      </w:pPr>
    </w:p>
    <w:p w:rsidR="00907781" w:rsidRPr="00907781" w:rsidRDefault="00907781" w:rsidP="00907781">
      <w:pPr>
        <w:spacing w:after="120" w:line="240" w:lineRule="auto"/>
        <w:ind w:firstLine="720"/>
        <w:jc w:val="both"/>
        <w:rPr>
          <w:rFonts w:eastAsia="Times New Roman" w:cs="Times New Roman"/>
          <w:szCs w:val="24"/>
          <w:lang w:eastAsia="vi-VN"/>
        </w:rPr>
      </w:pPr>
      <w:bookmarkStart w:id="2" w:name="dieu_1"/>
      <w:r w:rsidRPr="00907781">
        <w:rPr>
          <w:rFonts w:eastAsia="Times New Roman" w:cs="Times New Roman"/>
          <w:b/>
          <w:bCs/>
          <w:szCs w:val="24"/>
          <w:lang w:eastAsia="vi-VN"/>
        </w:rPr>
        <w:t>Điều 1. Danh mục vật tư y tế</w:t>
      </w:r>
      <w:bookmarkEnd w:id="2"/>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1. Ban hành kèm theo Thông tư này Danh mục vật tư y tế thuộc phạm vi thanh toán của Quỹ bảo hiểm y tế, bao gồm các loại vật tư y tế tiêu hao thông thường, vật tư y tế thay thế nhân tạo, các thiết bị, dụng cụ chuyên môn (sau đây gọi tắt là vật tư y tế) được sử dụng trong chẩn đoán, điều trị và phục hồi chức năng, nhằm đáp ứng yêu cầu chuyên môn nghiệp vụ và chất lượng dịch vụ khám bệnh, chữa bệnh.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2. Danh mục vật tư y tế ban hành kèm theo Thông tư này là cơ sở để Quỹ bảo hiểm y tế thanh toán chi phí về vật tư y tế được sử dụng cho người bệnh có thẻ bảo hiểm y tế tại các cơ sở khám bệnh, chữa bệnh bảo hiểm y tế.</w:t>
      </w:r>
    </w:p>
    <w:p w:rsidR="00907781" w:rsidRPr="00907781" w:rsidRDefault="00907781" w:rsidP="00907781">
      <w:pPr>
        <w:spacing w:after="120" w:line="240" w:lineRule="auto"/>
        <w:ind w:firstLine="720"/>
        <w:jc w:val="both"/>
        <w:rPr>
          <w:rFonts w:eastAsia="Times New Roman" w:cs="Times New Roman"/>
          <w:szCs w:val="24"/>
          <w:lang w:eastAsia="vi-VN"/>
        </w:rPr>
      </w:pPr>
      <w:bookmarkStart w:id="3" w:name="dieu_2"/>
      <w:r w:rsidRPr="00907781">
        <w:rPr>
          <w:rFonts w:eastAsia="Times New Roman" w:cs="Times New Roman"/>
          <w:b/>
          <w:bCs/>
          <w:szCs w:val="24"/>
          <w:lang w:eastAsia="vi-VN"/>
        </w:rPr>
        <w:t>Điều 2. Xây dựng Danh mục vật tư y tế thuộc phạm vi thanh toán của Quỹ bảo hiểm y tế đối với từng cơ sở khám bệnh, chữa bệnht tư y tế thay thế sử dụng trong một số thiết bị chẩn đoán, điều trị</w:t>
      </w:r>
      <w:bookmarkEnd w:id="3"/>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1. Căn cứ để xây dựng Danh mục vật tư y tế thuộc phạm vi thanh toán của Quỹ bảo hiểm y tế đối với từng cơ sở khám bệnh, chữa bệnh: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a) Danh mục vật tư y tế quy định tại Khoản 1 Điều 1 Thông tư này;</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b) Tuyến điều trị và phạm vi chuyên môn kỹ thuật của cơ sở khám bệnh, chữa bệnh được cấp có thẩm quyền phê duyệt theo quy định về phân tuyến chuyên môn kỹ thuật của Bộ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2. Việc lựa chọn vật tư y tế để xây dựng Danh mục vật tư y tế sử dụng tại các cơ sở khám bệnh, chữa bệnh được thực hiện theo nguyên tắc bảo đảm yêu cầu chuyên môn kỹ thuật và chất lượng dịch vụ khám bệnh, chữa bệnh; có chi phí, giá thành hợp lý.</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lastRenderedPageBreak/>
        <w:t>3. Căn cứ các loại vật tư y tế cụ thể đã được mua sắm, cơ sở khám bệnh, chữa bệnh tổng hợp danh mục vật tư y tế sử dụng tại cơ sở của mình (theo mẫu tại Phụ lục ban hành kèm theo Thông tư này) gửi Bảo hiểm xã hội để thống nhất làm cơ sở thanh toán.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4. Trong thời gian 15 ngày làm việc, kể từ ngày nhận được Danh mục vật tư y tế do cơ sở khám bệnh, chữa bệnh gửi đến, Bảo hiểm xã hội có trách nhiệm kiểm tra và trả lời bằng văn bản; trường hợp không đồng ý phải nêu rõ lý do.</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5. Trường hợp cần thay đổi hay bổ sung loại vật tư y tế vào Danh mục vật tư y tế đã thống nhất với Bảo hiểm xã hội, cơ sở khám bệnh, chữa bệnh và Bảo hiểm xã hội có trách nhiệm thực hiện thống nhất Danh mục vật tư y tế bổ sung theo quy định tại Khoản 3, Khoản 4 Điều này.</w:t>
      </w:r>
    </w:p>
    <w:p w:rsidR="00907781" w:rsidRPr="00907781" w:rsidRDefault="00907781" w:rsidP="00907781">
      <w:pPr>
        <w:spacing w:after="120" w:line="240" w:lineRule="auto"/>
        <w:ind w:firstLine="720"/>
        <w:jc w:val="both"/>
        <w:rPr>
          <w:rFonts w:eastAsia="Times New Roman" w:cs="Times New Roman"/>
          <w:szCs w:val="24"/>
          <w:lang w:eastAsia="vi-VN"/>
        </w:rPr>
      </w:pPr>
      <w:bookmarkStart w:id="4" w:name="dieu_3"/>
      <w:r w:rsidRPr="00907781">
        <w:rPr>
          <w:rFonts w:eastAsia="Times New Roman" w:cs="Times New Roman"/>
          <w:b/>
          <w:bCs/>
          <w:szCs w:val="24"/>
          <w:lang w:eastAsia="vi-VN"/>
        </w:rPr>
        <w:t>Điều 3. Nguyên tắc áp dụng và cách thức thanh toán</w:t>
      </w:r>
      <w:bookmarkEnd w:id="4"/>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1. Nguyên tắc chung:</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a) Chi phí vật tư y tế được Quỹ bảo hiểm y tế thanh toán theo số lượng thực tế được sử dụng cho người bệnh, số lượng vật tư y tế sử dụng cho người bệnh được tính theo đơn vị tính của từng loại vật tư y tế quy định trong Danh mục vật tư y tế ban hành kèm theo Thông tư này;</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b) Mức giá để Bảo hiểm xã hội áp dụng thanh toán chi phí vật tư y tế sử dụng cho người bệnh bảo hiểm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Đối với cơ sở khám bệnh, chữa bệnh Nhà nước: được tính theo giá mua vào của đơn vị theo quy định của pháp luật về mua sắm vật tư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Đối với cơ sở khám bệnh, chữa bệnh tư nhân: được tính theo giá mua vào của đơn vị nhưng không được cao hơn giá mua vào thấp nhất của cơ sở khám bệnh, chữa bệnh Nhà nước trên cùng địa bàn tỉnh, thành phố trực thuộc Trung ương (sau đây gọi tắt là tỉnh) theo quy định của pháp luật về mua sắm vật tư y tế. Trường hợp cơ sở khám bệnh, chữa bệnh Nhà nước trên địa bàn tỉnh không sử dụng loại vật tư y tế đó thì Bảo hiểm xã hội áp dụng mức giá thấp nhất mà Quỹ bảo hiểm y tế thanh toán đối với cơ sở khám bệnh, chữa bệnh Nhà nước để thanh toán đối với loại vật tư y tế đó;</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c) Các loại vật tư y tế đã được kết cấu và tính vào giá của dịch vụ kỹ thuật, giá ngày giường điều trị hoặc giá thu trọn gói theo ca bệnh theo quy định về giá dịch vụ khám bệnh, chữa bệnh thì Quỹ bảo hiểm y tế không thanh toán riêng;</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d) Đối với những loại vật tư y tế chưa được kết cấu và tính vào giá của các dịch vụ kỹ thuật, giá ngày giường điều trị hoặc giá thu trọn gói theo ca bệnh thì Quỹ bảo hiểm y tế thanh toán riêng theo nguyên tắc quy định tại Điểm a Khoản 1 Điều này; số tiền thanh toán chi phí vật tư y tế của từng người bệnh không vượt quá mức hưởng theo quy định của Luật bảo hiểm y tế và các văn bản hướng dẫn về quyền lợi và mức hưởng bảo hiểm y tế đối với từng nhóm đối tượng;</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đ) Các loại vật tư y tế được xếp theo chuyên khoa nếu được sử dụng trong các chuyên khoa khác thì vẫn được Quỹ bảo hiểm y tế thanh toán;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e) Quỹ bảo hiểm y tế không thanh toán đối với các loại vật tư y tế có trong Danh mục vật tư y tế trong các trường hợp: đã được nguồn tài chính khác chi trả; được sử dụng trong các dịch vụ kỹ thuật không thuộc phạm vi quyền lợi bảo hiểm y tế theo quy định của Luật bảo hiểm y tế và các văn bản hướng dẫn thực hiện Luật bảo hiểm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2. Áp dụng và thanh toán trong một số trường hợp cụ thể:</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xml:space="preserve">a) Đối với các loại vật tư y tế khó định lượng khi sử dụng, chưa quy định định mức sử dụng tối thiểu: cơ sở khám bệnh, chữa bệnh xây dựng và thống nhất với Bảo hiểm xã hội về </w:t>
      </w:r>
      <w:r w:rsidRPr="00907781">
        <w:rPr>
          <w:rFonts w:eastAsia="Times New Roman" w:cs="Times New Roman"/>
          <w:szCs w:val="24"/>
          <w:lang w:eastAsia="vi-VN"/>
        </w:rPr>
        <w:lastRenderedPageBreak/>
        <w:t>định mức sử dụng tối thiểu cho các dịch vụ kỹ thuật có sử dụng loại vật tư y tế này theo nguyên tắc bảo đảm đủ số lượng để thực hiện dịch vụ kỹ thuật, phù hợp với chế độ lưu giữ, bảo quản và thuận lợi trong thanh toán;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b) Đối với các vật tư y tế có đơn vị tính là “bộ” mà có nhiều hạng mục hay bộ phận đi kèm thì các vật tư y tế đi kèm đều được thanh toán bảo hiểm y tế. Nếu giá của các loại vật tư y tế đi kèm được tính riêng lẻ thì thanh toán theo giá từng loại; nêu giá đã được tính trọn gói theo đơn vị là “bộ” thì không tách riêng từng loại để thanh toán thêm.</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Trường hợp chỉ sử dụng một phần hay một bộ phận của “bộ” thì thanh toán theo giá thành của bộ phận được sử dụng cho người bệnh nếu có giá riêng của từng bộ phận; nếu không có giá riêng cho từng bộ phận được sử dụng thì căn cứ vào giá mua sắm và tính chất đặc thù của từng bộ phận, cơ sở khám bệnh, chữa bệnh và Bảo hiểm xã hội trao đổi, thống nhất mức thanh toán cho bộ phận đó;</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c) Thanh toán đối với các loại vật tư y tế sử dụng trong các dịch vụ kỹ thuật cao, chi phí lớn theo Danh mục dịch vụ kỹ thuật cao, chi phí lớn do Bộ Y tế quy định: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Trường hợp chi phí của các loại vật tư y tế này đã bao gồm trong giá dịch vụ kỹ thuật thì không tính riêng để thanh toán theo nguyên tắc quy định tại Điểm c Khoản 1 Điều này;</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Trường hợp chưa bao gồm trong giá dịch vụ kỹ thuật thì Quỹ bảo hiểm y tế thanh toán riêng theo nguyên tắc quy định tại Điểm d Khoản 1 Điều này nhưng không vượt quá mức hưởng quy định đối với trường hợp có sử dụng dịch vụ kỹ thuật cao, chi phí lớn;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d) Đối với các loại vật tư y tế sử dụng nhiều lần: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Đối với các vật tư y tế có thể tái sử dụng mà có hướng dẫn về quy trình tái sử dụng, số lần tái sử dụng của Bộ Y tế thì thực hiện theo hướng dẫn của Bộ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Đối với các vật tư y tế có thể tái sử dụng mà chưa có hướng dẫn về quy trình tái sử dụng, số lần tái sử dụng của Bộ Y tế hoặc của nhà sản xuất thì Giám đốc bệnh viện căn cứ vào yêu cầu chuyên môn, thực tế sử dụng, theo đề xuất của Hội đồng thuốc và điều trị và thống nhất với Bảo hiểm xã hội để quyết định về số lần tái sử dụng. Giá thanh toán mỗi lần sử dụng là như nhau và được xác định bằng tổng giá trị vật tư y tế cộng với chi phí hấp, sấy, khử khuẩn của các lần tái sử dụng chia cho tổng số lần sử dụng;</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đ) Đối với những vật tư y tế có nhiều chủng loại, nhiều mức giá khác nhau, dải giá rộng như khớp, ổ khớp nhân tạo, đĩa đệm, đốt sống nhân tạo, xương nhân tạo, máy tạo nhịp, máy tạo nhịp có và không có phá rung cấy vào cơ thể, thủy tinh thể nhân tạo:</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Giám đốc bệnh viện căn cứ vào yêu cầu chuyên môn, thực tế sử dụng, theo đề xuất của Hội đồng thuốc và điều trị và thống nhất với Bảo hiểm xã hội để lựa chọn, quyết định các loại vật tư y tế phù hợp, đáp ứng yêu cầu chuyên môn và khả năng chi trả của Quỹ bảo hiểm y tế;</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e) Đối với thủy tinh thể nhân tạo Toric: Chỉ sử dụng trong phẫu thuật thay thủy tinh thể có kèm theo loạn thị giác mạc.</w:t>
      </w:r>
    </w:p>
    <w:p w:rsidR="00907781" w:rsidRPr="00907781" w:rsidRDefault="00907781" w:rsidP="00907781">
      <w:pPr>
        <w:spacing w:after="120" w:line="240" w:lineRule="auto"/>
        <w:ind w:firstLine="720"/>
        <w:jc w:val="both"/>
        <w:rPr>
          <w:rFonts w:eastAsia="Times New Roman" w:cs="Times New Roman"/>
          <w:szCs w:val="24"/>
          <w:lang w:eastAsia="vi-VN"/>
        </w:rPr>
      </w:pPr>
      <w:bookmarkStart w:id="5" w:name="dieu_4"/>
      <w:r w:rsidRPr="00907781">
        <w:rPr>
          <w:rFonts w:eastAsia="Times New Roman" w:cs="Times New Roman"/>
          <w:b/>
          <w:bCs/>
          <w:szCs w:val="24"/>
          <w:lang w:eastAsia="vi-VN"/>
        </w:rPr>
        <w:t>Điều 4. Tổ chức thực hiện</w:t>
      </w:r>
      <w:bookmarkEnd w:id="5"/>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1. Cơ sở khám bệnh, chữa bệnh có trách nhiệm:</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a) Xây dựng và thống nhất với Bảo hiểm xã hội Danh mục vật tư y tế để sử dụng tại cơ sở. Trường hợp không thống nhất được thì báo cáo cơ quan quản lý cấp trên trực tiếp để giải quyết;</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b) Cung ứng đầy đủ, kịp thời, đúng quy định, đáp ứng nhu cầu điều trị của người bệnh bảo hiểm y tế theo Danh mục vật tư y tế đã xây dựng, không để người bệnh phải tự mua;</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lastRenderedPageBreak/>
        <w:t>c) Khi xây dựng giá dịch vụ khám bệnh, chữa bệnh phải liệt kê đầy đủ các loại vật tư y tế cần thiết để thực hiện dịch vụ kỹ thuật và ghi rõ loại vật tư y tế nào chưa bao gồm trong giá dịch vụ kỹ thuật để thanh toán riêng theo quy định tại Thông tư này;</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d) Quản lý việc chỉ định sử dụng vật tư y tế hợp lý, tiết kiệm; thanh toán kịp thời, đúng chủng loại, đúng số lượng và đúng giá;</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đ) Tổng hợp, thống kê đầy đủ, chính xác các loại vật tư y tế đã sử dụng cho người bệnh để thanh toán với Bảo hiểm xã hội theo các mẫu biểu do Bộ Y tế ban hành.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2. Sở Y tế tỉnh, thành phố trực thuộc Trung ương có trách nhiệm:</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a) Chỉ đạo, hướng dẫn, kiểm tra, thanh tra việc thực hiện các quy định của Thông tư này và các văn bản quy phạm pháp luật khác có liên quan đến hoạt động xây dựng Danh mục vật tư y tế, mua sắm, cung ứng vật tư y tế, thanh toán chi phí sử dụng vật tư y tế của các cơ sở khám bệnh, chữa bệnh thuộc thẩm quyền quản lý;</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b) Ban hành Danh mục vật tư y tế sử dụng tại Trạm y tế xã, phường, thị trấn trên địa bàn được giao quản lý.</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3. Bảo hiểm xã hội có trách nhiệm:</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a) Kiểm tra và có văn bản trả lời đầy đủ, kịp thời về Danh mục vật tư y tế được Quỹ bảo hiểm y tế thanh toán tại cơ sở khám bệnh, chữa bệnh;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b) Thực hiện thanh toán theo đúng quy định của Thông tư này và các văn bản quy phạm pháp luật khác có liên quan;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c) Phối hợp giải quyết vướng mắc phát sinh trong quá trình tổ chức thực hiện.</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4. Việc mua sắm vật tư y tế thực hiện theo quy định của Thông tư số 68/2012/TT-BTC ngày 26/4/2012 của Bộ Tài chính quy định việc đấu thầu để mua sắm tài sản nhằm duy trì hoạt động thường xuyên của cơ quan nhà nước, tổ chức chính trị, tổ chức chính trị-xã hội, tổ chức chính trị xã hội-nghề nghiệp, tổ chức xã hội, tổ chức xã hội-nghề nghiệp, đơn vị vũ trang nhân dân.</w:t>
      </w:r>
    </w:p>
    <w:p w:rsidR="00907781" w:rsidRPr="00907781" w:rsidRDefault="00907781" w:rsidP="00907781">
      <w:pPr>
        <w:spacing w:after="120" w:line="240" w:lineRule="auto"/>
        <w:ind w:firstLine="720"/>
        <w:jc w:val="both"/>
        <w:rPr>
          <w:rFonts w:eastAsia="Times New Roman" w:cs="Times New Roman"/>
          <w:szCs w:val="24"/>
          <w:lang w:eastAsia="vi-VN"/>
        </w:rPr>
      </w:pPr>
      <w:bookmarkStart w:id="6" w:name="dieu_5"/>
      <w:r w:rsidRPr="00907781">
        <w:rPr>
          <w:rFonts w:eastAsia="Times New Roman" w:cs="Times New Roman"/>
          <w:b/>
          <w:bCs/>
          <w:szCs w:val="24"/>
          <w:lang w:eastAsia="vi-VN"/>
        </w:rPr>
        <w:t>Điều 5. Quy định chuyển tiếp và điều khoản tham chiếu</w:t>
      </w:r>
      <w:bookmarkEnd w:id="6"/>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1. Trường hợp người bệnh có thẻ bảo hiểm y tế vào viện trước ngày Thông tư này có hiệu lực nhưng còn đang điều trị tại cơ sở khám bệnh, chữa bệnh thì thực hiện theo Danh mục vật tư y tế và các quy định tại Thông tư này.</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2. Đối với các loại vật tư y tế có trong các Danh mục vật tư y tế ban hành kèm theo Quyết định số 6282/2003/QĐ-BYT ngày 08/12/2003 của Bộ trưởng Bộ Y tế về việc ban hành Danh mục vật tư y tế tiêu hao được Bảo hiểm xã hội (Bảo hiểm y tế) thanh toán và Quyết định số 21/2008/QĐ-BYT ngày 09/6/2008 của Bộ trưởng Bộ Y tế về việc ban hành Danh mục vật tư y tế tiêu hao, vật tư y tế thay thế trong khám, chữa bệnh đã được cơ sở khám bệnh, chữa bệnh mua sắm, Quỹ bảo hiểm y tế tiếp tục thanh toán cho đến khi sử dụng hết số lượng vật tư y tế đã được mua sắm theo kết quả đấu thầu, cung ứng và hợp đồng đã ký với nhà thầu trước ngày Thông tư này có hiệu lực thi hành.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3. Trường hợp các văn bản pháp luật được dẫn chiếu trong Thông tư này bị thay thế hoặc sửa đổi, bổ sung thì áp dụng theo các văn bản thay thế hoặc sửa đổi, bổ sung.</w:t>
      </w:r>
    </w:p>
    <w:p w:rsidR="00907781" w:rsidRPr="00907781" w:rsidRDefault="00907781" w:rsidP="00907781">
      <w:pPr>
        <w:spacing w:after="120" w:line="240" w:lineRule="auto"/>
        <w:ind w:firstLine="720"/>
        <w:jc w:val="both"/>
        <w:rPr>
          <w:rFonts w:eastAsia="Times New Roman" w:cs="Times New Roman"/>
          <w:szCs w:val="24"/>
          <w:lang w:eastAsia="vi-VN"/>
        </w:rPr>
      </w:pPr>
      <w:bookmarkStart w:id="7" w:name="dieu_6"/>
      <w:r w:rsidRPr="00907781">
        <w:rPr>
          <w:rFonts w:eastAsia="Times New Roman" w:cs="Times New Roman"/>
          <w:b/>
          <w:bCs/>
          <w:szCs w:val="24"/>
          <w:lang w:eastAsia="vi-VN"/>
        </w:rPr>
        <w:t xml:space="preserve">Điều 6. Hiệu lực </w:t>
      </w:r>
      <w:bookmarkEnd w:id="7"/>
      <w:r w:rsidRPr="00907781">
        <w:rPr>
          <w:rFonts w:eastAsia="Times New Roman" w:cs="Times New Roman"/>
          <w:b/>
          <w:bCs/>
          <w:szCs w:val="24"/>
          <w:lang w:eastAsia="vi-VN"/>
        </w:rPr>
        <w:t>thi hành</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1. Thông tư này có hiệu lực thi hành kể từ ngày 15 tháng 11 năm 2013.</w:t>
      </w:r>
    </w:p>
    <w:p w:rsidR="00907781" w:rsidRPr="00907781" w:rsidRDefault="00907781" w:rsidP="00907781">
      <w:pPr>
        <w:spacing w:after="120" w:line="240" w:lineRule="auto"/>
        <w:ind w:firstLine="720"/>
        <w:jc w:val="both"/>
        <w:rPr>
          <w:rFonts w:eastAsia="Times New Roman" w:cs="Times New Roman"/>
          <w:szCs w:val="24"/>
          <w:lang w:eastAsia="vi-VN"/>
        </w:rPr>
      </w:pPr>
      <w:r w:rsidRPr="00907781">
        <w:rPr>
          <w:rFonts w:eastAsia="Times New Roman" w:cs="Times New Roman"/>
          <w:szCs w:val="24"/>
          <w:lang w:eastAsia="vi-VN"/>
        </w:rPr>
        <w:t xml:space="preserve">2. Bãi bỏ Quyết định số 6282/2003/QĐ-BYT ngày 08/12/2003 của Bộ trưởng Bộ Y tế về việc ban hành Danh mục vật tư y tế tiêu hao được Bảo hiểm xã hội (Bảo hiểm y tế) thanh </w:t>
      </w:r>
      <w:r w:rsidRPr="00907781">
        <w:rPr>
          <w:rFonts w:eastAsia="Times New Roman" w:cs="Times New Roman"/>
          <w:szCs w:val="24"/>
          <w:lang w:eastAsia="vi-VN"/>
        </w:rPr>
        <w:lastRenderedPageBreak/>
        <w:t>toán và Quyết định số 21/2008/QĐ-BYT ngày 09/6/2008 của Bộ trưởng Bộ Y tế về việc ban hành Danh mục vật tư y tế tiêu hao, vật tư y tế thay thế trong khám bệnh, chữa bệnh kể từ ngày Thông tư này có hiệu lực thi hành.</w:t>
      </w:r>
    </w:p>
    <w:p w:rsidR="00907781" w:rsidRPr="00907781" w:rsidRDefault="00907781" w:rsidP="00907781">
      <w:pPr>
        <w:spacing w:after="0" w:line="240" w:lineRule="auto"/>
        <w:ind w:firstLine="720"/>
        <w:jc w:val="both"/>
        <w:rPr>
          <w:rFonts w:eastAsia="Times New Roman" w:cs="Times New Roman"/>
          <w:szCs w:val="24"/>
          <w:lang w:eastAsia="vi-VN"/>
        </w:rPr>
      </w:pPr>
      <w:r w:rsidRPr="00907781">
        <w:rPr>
          <w:rFonts w:eastAsia="Times New Roman" w:cs="Times New Roman"/>
          <w:szCs w:val="24"/>
          <w:lang w:eastAsia="vi-VN"/>
        </w:rPr>
        <w:t>Trong quá trình tổ chức thực hiện, nếu có khó khăn, vướng mắc đề nghị các cơ quan, tổ chức, cá nhân phản ánh về Bộ Y tế (Vụ Bảo hiểm y tế) để xem xét, giải quyết./.</w:t>
      </w:r>
    </w:p>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4113"/>
        <w:gridCol w:w="4805"/>
      </w:tblGrid>
      <w:tr w:rsidR="00907781" w:rsidRPr="00907781" w:rsidTr="00907781">
        <w:tc>
          <w:tcPr>
            <w:tcW w:w="4320" w:type="dxa"/>
            <w:tcMar>
              <w:top w:w="0" w:type="dxa"/>
              <w:left w:w="108" w:type="dxa"/>
              <w:bottom w:w="0" w:type="dxa"/>
              <w:right w:w="108" w:type="dxa"/>
            </w:tcMar>
            <w:hideMark/>
          </w:tcPr>
          <w:p w:rsidR="00907781" w:rsidRPr="00907781" w:rsidRDefault="00907781" w:rsidP="00907781">
            <w:pPr>
              <w:spacing w:after="0" w:line="240" w:lineRule="auto"/>
              <w:rPr>
                <w:rFonts w:eastAsia="Times New Roman" w:cs="Times New Roman"/>
                <w:spacing w:val="6"/>
                <w:szCs w:val="24"/>
                <w:lang w:eastAsia="vi-VN"/>
              </w:rPr>
            </w:pPr>
            <w:r w:rsidRPr="00907781">
              <w:rPr>
                <w:rFonts w:eastAsia="Times New Roman" w:cs="Times New Roman"/>
                <w:b/>
                <w:bCs/>
                <w:i/>
                <w:iCs/>
                <w:spacing w:val="6"/>
                <w:szCs w:val="24"/>
                <w:lang w:eastAsia="vi-VN"/>
              </w:rPr>
              <w:t> Nơi nhận:</w:t>
            </w:r>
            <w:r w:rsidRPr="00907781">
              <w:rPr>
                <w:rFonts w:eastAsia="Times New Roman" w:cs="Times New Roman"/>
                <w:b/>
                <w:bCs/>
                <w:i/>
                <w:iCs/>
                <w:spacing w:val="6"/>
                <w:szCs w:val="24"/>
                <w:lang w:eastAsia="vi-VN"/>
              </w:rPr>
              <w:br/>
            </w:r>
            <w:r w:rsidRPr="00907781">
              <w:rPr>
                <w:rFonts w:eastAsia="Times New Roman" w:cs="Times New Roman"/>
                <w:spacing w:val="6"/>
                <w:szCs w:val="24"/>
                <w:lang w:eastAsia="vi-VN"/>
              </w:rPr>
              <w:t>- Văn phòng Chính phủ (Vụ KGVX; Công báo; Cổng thông tin điện tử);</w:t>
            </w:r>
            <w:r w:rsidRPr="00907781">
              <w:rPr>
                <w:rFonts w:eastAsia="Times New Roman" w:cs="Times New Roman"/>
                <w:spacing w:val="6"/>
                <w:szCs w:val="24"/>
                <w:lang w:eastAsia="vi-VN"/>
              </w:rPr>
              <w:br/>
              <w:t>- Bộ Tư pháp (Cục kiểm tra văn bản quy phạm pháp luật);</w:t>
            </w:r>
            <w:r w:rsidRPr="00907781">
              <w:rPr>
                <w:rFonts w:eastAsia="Times New Roman" w:cs="Times New Roman"/>
                <w:spacing w:val="6"/>
                <w:szCs w:val="24"/>
                <w:lang w:eastAsia="vi-VN"/>
              </w:rPr>
              <w:br/>
              <w:t>- Bộ trưởng Bộ Y tế (để báo cáo);</w:t>
            </w:r>
            <w:r w:rsidRPr="00907781">
              <w:rPr>
                <w:rFonts w:eastAsia="Times New Roman" w:cs="Times New Roman"/>
                <w:spacing w:val="6"/>
                <w:szCs w:val="24"/>
                <w:lang w:eastAsia="vi-VN"/>
              </w:rPr>
              <w:br/>
              <w:t>- Các Thứ trưởng Bộ Y tế (để phối hợp chỉ đạo);</w:t>
            </w:r>
            <w:r w:rsidRPr="00907781">
              <w:rPr>
                <w:rFonts w:eastAsia="Times New Roman" w:cs="Times New Roman"/>
                <w:spacing w:val="6"/>
                <w:szCs w:val="24"/>
                <w:lang w:eastAsia="vi-VN"/>
              </w:rPr>
              <w:br/>
              <w:t>- Các Bộ, cơ quan ngang Bộ, cơ quan thuộc Chính phủ;</w:t>
            </w:r>
            <w:r w:rsidRPr="00907781">
              <w:rPr>
                <w:rFonts w:eastAsia="Times New Roman" w:cs="Times New Roman"/>
                <w:spacing w:val="6"/>
                <w:szCs w:val="24"/>
                <w:lang w:eastAsia="vi-VN"/>
              </w:rPr>
              <w:br/>
              <w:t>- Bảo hiểm xã hội Việt Nam;</w:t>
            </w:r>
            <w:r w:rsidRPr="00907781">
              <w:rPr>
                <w:rFonts w:eastAsia="Times New Roman" w:cs="Times New Roman"/>
                <w:spacing w:val="6"/>
                <w:szCs w:val="24"/>
                <w:lang w:eastAsia="vi-VN"/>
              </w:rPr>
              <w:br/>
              <w:t>- Ủy ban nhân dân các tỉnh, thành phố trực thuộc TW;</w:t>
            </w:r>
            <w:r w:rsidRPr="00907781">
              <w:rPr>
                <w:rFonts w:eastAsia="Times New Roman" w:cs="Times New Roman"/>
                <w:spacing w:val="6"/>
                <w:szCs w:val="24"/>
                <w:lang w:eastAsia="vi-VN"/>
              </w:rPr>
              <w:br/>
              <w:t>- Kiểm toán Nhà nước;</w:t>
            </w:r>
            <w:r w:rsidRPr="00907781">
              <w:rPr>
                <w:rFonts w:eastAsia="Times New Roman" w:cs="Times New Roman"/>
                <w:spacing w:val="6"/>
                <w:szCs w:val="24"/>
                <w:lang w:eastAsia="vi-VN"/>
              </w:rPr>
              <w:br/>
              <w:t>- Sở Y tế các tỉnh, thành phố trực thuộc TW;</w:t>
            </w:r>
            <w:r w:rsidRPr="00907781">
              <w:rPr>
                <w:rFonts w:eastAsia="Times New Roman" w:cs="Times New Roman"/>
                <w:spacing w:val="6"/>
                <w:szCs w:val="24"/>
                <w:lang w:eastAsia="vi-VN"/>
              </w:rPr>
              <w:br/>
              <w:t>- Bảo hiểm xã hội Bộ Quốc phòng;</w:t>
            </w:r>
            <w:r w:rsidRPr="00907781">
              <w:rPr>
                <w:rFonts w:eastAsia="Times New Roman" w:cs="Times New Roman"/>
                <w:spacing w:val="6"/>
                <w:szCs w:val="24"/>
                <w:lang w:eastAsia="vi-VN"/>
              </w:rPr>
              <w:br/>
              <w:t>- Các bệnh viện, viện có giường bệnh trực thuộc Bộ Y tế;</w:t>
            </w:r>
            <w:r w:rsidRPr="00907781">
              <w:rPr>
                <w:rFonts w:eastAsia="Times New Roman" w:cs="Times New Roman"/>
                <w:spacing w:val="6"/>
                <w:szCs w:val="24"/>
                <w:lang w:eastAsia="vi-VN"/>
              </w:rPr>
              <w:br/>
              <w:t>- Cục Quân Y-Bộ Quốc phòng;</w:t>
            </w:r>
            <w:r w:rsidRPr="00907781">
              <w:rPr>
                <w:rFonts w:eastAsia="Times New Roman" w:cs="Times New Roman"/>
                <w:spacing w:val="6"/>
                <w:szCs w:val="24"/>
                <w:lang w:eastAsia="vi-VN"/>
              </w:rPr>
              <w:br/>
              <w:t>- Cục Y tế-Bộ Công an;</w:t>
            </w:r>
            <w:r w:rsidRPr="00907781">
              <w:rPr>
                <w:rFonts w:eastAsia="Times New Roman" w:cs="Times New Roman"/>
                <w:spacing w:val="6"/>
                <w:szCs w:val="24"/>
                <w:lang w:eastAsia="vi-VN"/>
              </w:rPr>
              <w:br/>
              <w:t>- Cục Y tế-Bộ Giao thông vận tải;</w:t>
            </w:r>
            <w:r w:rsidRPr="00907781">
              <w:rPr>
                <w:rFonts w:eastAsia="Times New Roman" w:cs="Times New Roman"/>
                <w:spacing w:val="6"/>
                <w:szCs w:val="24"/>
                <w:lang w:eastAsia="vi-VN"/>
              </w:rPr>
              <w:br/>
              <w:t>- Y tế các bộ, ngành;</w:t>
            </w:r>
            <w:r w:rsidRPr="00907781">
              <w:rPr>
                <w:rFonts w:eastAsia="Times New Roman" w:cs="Times New Roman"/>
                <w:spacing w:val="6"/>
                <w:szCs w:val="24"/>
                <w:lang w:eastAsia="vi-VN"/>
              </w:rPr>
              <w:br/>
              <w:t>- Các Vụ, Cục, Tổng cục, VP Bộ, Thanh tra Bộ-Bộ Y tế;</w:t>
            </w:r>
            <w:r w:rsidRPr="00907781">
              <w:rPr>
                <w:rFonts w:eastAsia="Times New Roman" w:cs="Times New Roman"/>
                <w:spacing w:val="6"/>
                <w:szCs w:val="24"/>
                <w:lang w:eastAsia="vi-VN"/>
              </w:rPr>
              <w:br/>
              <w:t>- Cổng thông tin điện tử Bộ Y tế;</w:t>
            </w:r>
            <w:r w:rsidRPr="00907781">
              <w:rPr>
                <w:rFonts w:eastAsia="Times New Roman" w:cs="Times New Roman"/>
                <w:spacing w:val="6"/>
                <w:szCs w:val="24"/>
                <w:lang w:eastAsia="vi-VN"/>
              </w:rPr>
              <w:br/>
              <w:t>- Lưu: VT, BH, PC (02).</w:t>
            </w:r>
          </w:p>
        </w:tc>
        <w:tc>
          <w:tcPr>
            <w:tcW w:w="5040" w:type="dxa"/>
            <w:tcMar>
              <w:top w:w="0" w:type="dxa"/>
              <w:left w:w="108" w:type="dxa"/>
              <w:bottom w:w="0" w:type="dxa"/>
              <w:right w:w="108" w:type="dxa"/>
            </w:tcMa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KT. BỘ TRƯỞNG</w:t>
            </w:r>
            <w:r w:rsidRPr="00907781">
              <w:rPr>
                <w:rFonts w:eastAsia="Times New Roman" w:cs="Times New Roman"/>
                <w:b/>
                <w:bCs/>
                <w:szCs w:val="24"/>
                <w:lang w:eastAsia="vi-VN"/>
              </w:rPr>
              <w:br/>
              <w:t>THỨ TRƯỞNG</w:t>
            </w:r>
            <w:r w:rsidRPr="00907781">
              <w:rPr>
                <w:rFonts w:eastAsia="Times New Roman" w:cs="Times New Roman"/>
                <w:b/>
                <w:bCs/>
                <w:szCs w:val="24"/>
                <w:lang w:eastAsia="vi-VN"/>
              </w:rPr>
              <w:br/>
            </w:r>
            <w:r w:rsidRPr="00907781">
              <w:rPr>
                <w:rFonts w:eastAsia="Times New Roman" w:cs="Times New Roman"/>
                <w:b/>
                <w:bCs/>
                <w:szCs w:val="24"/>
                <w:lang w:eastAsia="vi-VN"/>
              </w:rPr>
              <w:br/>
            </w:r>
            <w:r w:rsidRPr="00907781">
              <w:rPr>
                <w:rFonts w:eastAsia="Times New Roman" w:cs="Times New Roman"/>
                <w:b/>
                <w:bCs/>
                <w:szCs w:val="24"/>
                <w:lang w:eastAsia="vi-VN"/>
              </w:rPr>
              <w:br/>
            </w:r>
            <w:r w:rsidRPr="00907781">
              <w:rPr>
                <w:rFonts w:eastAsia="Times New Roman" w:cs="Times New Roman"/>
                <w:b/>
                <w:bCs/>
                <w:szCs w:val="24"/>
                <w:lang w:eastAsia="vi-VN"/>
              </w:rPr>
              <w:br/>
            </w:r>
            <w:r w:rsidRPr="00907781">
              <w:rPr>
                <w:rFonts w:eastAsia="Times New Roman" w:cs="Times New Roman"/>
                <w:b/>
                <w:bCs/>
                <w:szCs w:val="24"/>
                <w:lang w:eastAsia="vi-VN"/>
              </w:rPr>
              <w:br/>
              <w:t>Nguyễn Thị Xuyên</w:t>
            </w:r>
          </w:p>
        </w:tc>
      </w:tr>
    </w:tbl>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p w:rsidR="00907781" w:rsidRPr="00907781" w:rsidRDefault="00907781" w:rsidP="00907781">
      <w:pPr>
        <w:spacing w:after="0" w:line="240" w:lineRule="auto"/>
        <w:jc w:val="center"/>
        <w:rPr>
          <w:rFonts w:eastAsia="Times New Roman" w:cs="Times New Roman"/>
          <w:b/>
          <w:bCs/>
          <w:szCs w:val="24"/>
          <w:lang w:eastAsia="vi-VN"/>
        </w:rPr>
      </w:pPr>
      <w:bookmarkStart w:id="8" w:name="chuong_pl"/>
    </w:p>
    <w:p w:rsidR="00907781" w:rsidRPr="00907781" w:rsidRDefault="00907781" w:rsidP="00907781">
      <w:pPr>
        <w:spacing w:after="0" w:line="240" w:lineRule="auto"/>
        <w:jc w:val="center"/>
        <w:rPr>
          <w:rFonts w:eastAsia="Times New Roman" w:cs="Times New Roman"/>
          <w:b/>
          <w:bCs/>
          <w:szCs w:val="24"/>
          <w:lang w:eastAsia="vi-VN"/>
        </w:rPr>
      </w:pPr>
    </w:p>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 xml:space="preserve">DANH MỤC </w:t>
      </w:r>
      <w:bookmarkEnd w:id="8"/>
    </w:p>
    <w:p w:rsidR="00907781" w:rsidRPr="00907781" w:rsidRDefault="00907781" w:rsidP="00907781">
      <w:pPr>
        <w:spacing w:after="0" w:line="240" w:lineRule="auto"/>
        <w:jc w:val="center"/>
        <w:rPr>
          <w:rFonts w:eastAsia="Times New Roman" w:cs="Times New Roman"/>
          <w:i/>
          <w:iCs/>
          <w:szCs w:val="24"/>
          <w:lang w:eastAsia="vi-VN"/>
        </w:rPr>
      </w:pPr>
      <w:bookmarkStart w:id="9" w:name="chuong_pl_name"/>
      <w:r w:rsidRPr="00907781">
        <w:rPr>
          <w:rFonts w:eastAsia="Times New Roman" w:cs="Times New Roman"/>
          <w:b/>
          <w:szCs w:val="24"/>
          <w:lang w:eastAsia="vi-VN"/>
        </w:rPr>
        <w:t>VẬT TƯ Y TẾ THUỘC PHẠM VI THANH TOÁN CỦA QUỸ BẢO HIỂM Y TẾ</w:t>
      </w:r>
      <w:r w:rsidRPr="00907781">
        <w:rPr>
          <w:rFonts w:eastAsia="Times New Roman" w:cs="Times New Roman"/>
          <w:szCs w:val="24"/>
          <w:lang w:eastAsia="vi-VN"/>
        </w:rPr>
        <w:br/>
      </w:r>
      <w:bookmarkEnd w:id="9"/>
      <w:r w:rsidRPr="00907781">
        <w:rPr>
          <w:rFonts w:eastAsia="Times New Roman" w:cs="Times New Roman"/>
          <w:i/>
          <w:iCs/>
          <w:szCs w:val="24"/>
          <w:lang w:eastAsia="vi-VN"/>
        </w:rPr>
        <w:t>(Ban hành kèm theo Thông tư số 27/2013/TT-BYT ngày 18 tháng 9 năm 2013 của Bộ Y tế)</w:t>
      </w:r>
    </w:p>
    <w:p w:rsidR="00907781" w:rsidRPr="00907781" w:rsidRDefault="00907781" w:rsidP="00907781">
      <w:pPr>
        <w:spacing w:after="0" w:line="240" w:lineRule="auto"/>
        <w:jc w:val="center"/>
        <w:rPr>
          <w:rFonts w:eastAsia="Times New Roman" w:cs="Times New Roman"/>
          <w:i/>
          <w:iCs/>
          <w:szCs w:val="24"/>
          <w:lang w:eastAsia="vi-VN"/>
        </w:rPr>
      </w:pPr>
    </w:p>
    <w:p w:rsidR="00907781" w:rsidRPr="00907781" w:rsidRDefault="00907781" w:rsidP="00907781">
      <w:pPr>
        <w:spacing w:after="0" w:line="240" w:lineRule="auto"/>
        <w:jc w:val="center"/>
        <w:rPr>
          <w:rFonts w:eastAsia="Times New Roman" w:cs="Times New Roman"/>
          <w:szCs w:val="24"/>
          <w:lang w:eastAsia="vi-VN"/>
        </w:rPr>
      </w:pPr>
    </w:p>
    <w:tbl>
      <w:tblPr>
        <w:tblW w:w="0" w:type="auto"/>
        <w:tblCellMar>
          <w:left w:w="0" w:type="dxa"/>
          <w:right w:w="0" w:type="dxa"/>
        </w:tblCellMar>
        <w:tblLook w:val="04A0" w:firstRow="1" w:lastRow="0" w:firstColumn="1" w:lastColumn="0" w:noHBand="0" w:noVBand="1"/>
      </w:tblPr>
      <w:tblGrid>
        <w:gridCol w:w="400"/>
        <w:gridCol w:w="1280"/>
        <w:gridCol w:w="4176"/>
        <w:gridCol w:w="1780"/>
        <w:gridCol w:w="1370"/>
      </w:tblGrid>
      <w:tr w:rsidR="00907781" w:rsidRPr="00907781" w:rsidTr="00907781">
        <w:tc>
          <w:tcPr>
            <w:tcW w:w="423"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TT</w:t>
            </w:r>
          </w:p>
        </w:tc>
        <w:tc>
          <w:tcPr>
            <w:tcW w:w="1425"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Mã số theo nhóm</w:t>
            </w:r>
          </w:p>
        </w:tc>
        <w:tc>
          <w:tcPr>
            <w:tcW w:w="729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Nhóm, loại vật tư y tế</w:t>
            </w:r>
          </w:p>
        </w:tc>
        <w:tc>
          <w:tcPr>
            <w:tcW w:w="171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Đơn vị tính</w:t>
            </w:r>
          </w:p>
        </w:tc>
        <w:tc>
          <w:tcPr>
            <w:tcW w:w="2166" w:type="dxa"/>
            <w:tcBorders>
              <w:top w:val="single" w:sz="8" w:space="0" w:color="auto"/>
              <w:left w:val="single" w:sz="8" w:space="0" w:color="auto"/>
              <w:bottom w:val="nil"/>
              <w:right w:val="single" w:sz="8" w:space="0" w:color="auto"/>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Ghi chú</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N01.00.000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0" w:name="dieu_pl1"/>
            <w:r w:rsidRPr="00907781">
              <w:rPr>
                <w:rFonts w:eastAsia="Times New Roman" w:cs="Times New Roman"/>
                <w:b/>
                <w:bCs/>
                <w:szCs w:val="24"/>
                <w:lang w:eastAsia="vi-VN"/>
              </w:rPr>
              <w:t>Nhóm 1. Bông, dung dịch sát khuẩn, rửa vết thương</w:t>
            </w:r>
            <w:bookmarkEnd w:id="10"/>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N01.01.000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1.1 Bông</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N01.01.010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Bông (gòn), bông tẩm dung dịch các loại</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Gram/kg/gói/cuộn</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N01.01.020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Bông, tăm bông vô trùng các loại, các cỡ</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Que/cái</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 </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N01.02.000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1.2 Dung dịch sát khuẩn, rửa vết thương</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N01.02.010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Dung dịch rửa tay sát khuẩn dùng trong khám bệnh, thực hiện phẫu thuật, thủ thuật, xét nghiệm</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ml/lít</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N01.02.020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Dung dịch rửa vết thương các loại</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ml/lít/chai</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N01.02.030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Dung dịch sát khuẩn, khử trùng dụng cụ</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ml/lít</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N01.02.040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Dung dịch sát khuẩn, khử trùng trong phòng xét nghiệm, buồng mổ, buồng bệnh</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ml/lít</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N01.02.050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Dung dịch tẩy rửa dụng cụ</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ml/lít</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N02.00.000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1" w:name="dieu_pl2"/>
            <w:r w:rsidRPr="00907781">
              <w:rPr>
                <w:rFonts w:eastAsia="Times New Roman" w:cs="Times New Roman"/>
                <w:b/>
                <w:bCs/>
                <w:szCs w:val="24"/>
                <w:lang w:eastAsia="vi-VN"/>
              </w:rPr>
              <w:t>Nhóm 2. Băng, gạc, vật liệu cầm máu, điều trị các vết thương</w:t>
            </w:r>
            <w:bookmarkEnd w:id="11"/>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N02.01.000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2.1 Băng</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N02.01.010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bột bó, vải/ tất lót bó bột các loại, các cỡ</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N02.01.020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chun/ băng đàn hồi các loại, các cỡ</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Cuộn/miếng</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N02.01.030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cố định khớp trong điều trị chấn thương chỉnh hình các loại, các cỡ</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N02.01.040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cuộn/ băng cá nhân các loại, các cỡ</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Cuộn/miếng</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N02.01.050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dùng trong phẫu thuật, băng bó vết thương, vết bỏng, vét loét các loại, các cỡ</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Cuộn/miếng</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w:t>
            </w:r>
          </w:p>
        </w:tc>
        <w:tc>
          <w:tcPr>
            <w:tcW w:w="1425"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N02.01.060</w:t>
            </w:r>
          </w:p>
        </w:tc>
        <w:tc>
          <w:tcPr>
            <w:tcW w:w="729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rốn</w:t>
            </w:r>
          </w:p>
        </w:tc>
        <w:tc>
          <w:tcPr>
            <w:tcW w:w="171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Cuộn/miếng</w:t>
            </w:r>
          </w:p>
        </w:tc>
        <w:tc>
          <w:tcPr>
            <w:tcW w:w="2166"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w:t>
            </w:r>
          </w:p>
        </w:tc>
        <w:tc>
          <w:tcPr>
            <w:tcW w:w="1425"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N02.01.070</w:t>
            </w:r>
          </w:p>
        </w:tc>
        <w:tc>
          <w:tcPr>
            <w:tcW w:w="7296"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vô trùng các loại, các cỡ</w:t>
            </w:r>
          </w:p>
        </w:tc>
        <w:tc>
          <w:tcPr>
            <w:tcW w:w="1710"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Cuộn/miếng</w:t>
            </w:r>
          </w:p>
        </w:tc>
        <w:tc>
          <w:tcPr>
            <w:tcW w:w="2166" w:type="dxa"/>
            <w:tcBorders>
              <w:top w:val="single" w:sz="8" w:space="0" w:color="auto"/>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N02.02.000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2.2 Băng dính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dán mi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N02.02.020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dính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N02.03.000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2.3 Gạc, băng gạc điều trị các vết tổn thương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alginate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Cuộn/gói/miếng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gắn với băng dính vô khuẩn dùng để băng các vết thương, vết mổ, vết khâu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hydrocolloid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hydrogel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rốn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than hoạt tính các loại (thấm hút, không thấm hút)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xốp, miếng xốp (foam)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gạc lưới có tẩm kháng sinh hay các chất sát khuẩn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N02.03.100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Miếng dán sát khuẩn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N02.04.000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2.4 Vật liệu cầm máu, điều trị các vết tổn thương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N02.04.010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Dung dịch xịt dùng ngoài điều trị phòng ngừa loét do tỳ đè</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Chai/lọ</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N02.04.020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Gạc cầm máu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29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N02.04.030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Keo (sinh học) dán da, dán mô dùng trong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Lọ/miếng/kit</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N02.04.040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Miếng cầm máu mũi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Miếng/thỏi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N02.04.050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Vật liệu cầm máu các loại (sáp, bone, surgicel, merocel, spongostan, gelitacel, floseal hemostatic, liotit)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Miếng/thỏi/kit</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N02.04.060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Vật liệu sử dụng trong điều trị các tổn thương bằng phương pháp hút áp lực âm (gồm: miếng xốp, đầu nối, dây dẫn dịch, băng dán cố định)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N03.00.000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2" w:name="dieu_pl3"/>
            <w:r w:rsidRPr="00907781">
              <w:rPr>
                <w:rFonts w:eastAsia="Times New Roman" w:cs="Times New Roman"/>
                <w:b/>
                <w:bCs/>
                <w:szCs w:val="24"/>
                <w:lang w:eastAsia="vi-VN"/>
              </w:rPr>
              <w:t xml:space="preserve">Nhóm 3. Bơm, kim tiêm, dây truyền, găng tay và các vật tư </w:t>
            </w:r>
            <w:bookmarkEnd w:id="12"/>
            <w:r w:rsidRPr="00907781">
              <w:rPr>
                <w:rFonts w:eastAsia="Times New Roman" w:cs="Times New Roman"/>
                <w:b/>
                <w:bCs/>
                <w:szCs w:val="24"/>
                <w:lang w:eastAsia="vi-VN"/>
              </w:rPr>
              <w:t>y tế sử dụng trong chăm sóc người bệnh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N03.01.000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3.1 Bơm tiêm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sử dụng để bơm thức ăn cho người bệnh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(syringe) dùng một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áp lực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dùng cho máy tiêm điện tự động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dùng nhiều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insulin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liền kim dùng một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máy bơm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N03.02.000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3.2 Kim tiêm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Bút chích máu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cánh bướm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chích máu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dùng cho buồng tiêm truyền cấy dưới da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lẩy da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lấy máu, lấy thuốc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luồn mạch máu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tiêm dùng một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N03.02.090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Nút chặn đuôi kim luồn (có hoặc không có heparin)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 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N03.03.000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3.3 Kim chọc dò, sinh thiết và các loại kim khác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chọc dò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chọc hút tế bào qua nội soi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chọc hút tủy xương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dẫn lưu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đo áp lực tĩnh mạch trung tâm (CPV)</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dùng trong thiết bị dẫn sóng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gây tê, gây mê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lọc thận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sinh thiết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59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sinh thiết dùng nhiều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N03.03.110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sinh thiết tủy xương dùng nhiều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N03.04.000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3.4 Kim châm cứu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N03.04.010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châm cứu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N03.05.000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3.5 Dây truyền, dây dẫn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N03.05.010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dẫn, dây truyền dịch các loại, các cỡ (bao gồm cả chạc nối, ống nối đi kèm)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N03.05.020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dẫn, dây truyền khí các loại, các cỡ (bao gồm cả chạc nối, ống nối đi kèm)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N03.05.030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dẫn, dây truyền máu, truyền chế phẩm máu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N03.05.040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nối đi kèm dây truyền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N03.05.050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truyền dịch dùng cho máy truyền tự động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N03.05.060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Khóa đi kèm dây dẫn, dây truyền hoặc không đi kèm được dùng trong truyền dịch, truyền máu, truyền khí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N03.06.000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3.6 Găng tay</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N03.06.010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Găng cao su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Đôi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N03.06.020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Găng tay chăm sóc, điều trị người bệnh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Đôi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N03.06.030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Găng tay sử dụng trong thăm khám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Đôi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N03.06.040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Găng tay vô trùng dùng trong thăm dò chức năng, xét nghiệm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Đôi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N03.06.050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Găng tay vô trùng dùng trong thủ thuật, phẫu thuật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Đôi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N03.07.000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3.7 Túi, lọ và các loại vật tư bao gói khác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dây cho ăn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Túi đo khối lượng máu sau sinh đẻ</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Túi, bao gói tiệt trùng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Túi, lọ đựng thức ăn, đựng dung dịch nuôi dưỡng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Túi, lọ đựng thức ăn, dung dịch nuôi dưỡng tĩnh mạch theo máy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Túi, lọ, cát-sét (cassette) đựng/ đo lượng chất thải tiết, dịch xả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N03.07.070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Túi, lọ, hộp đựng bệnh phẩm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N04.00.000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3" w:name="dieu_pl4"/>
            <w:r w:rsidRPr="00907781">
              <w:rPr>
                <w:rFonts w:eastAsia="Times New Roman" w:cs="Times New Roman"/>
                <w:b/>
                <w:bCs/>
                <w:szCs w:val="24"/>
                <w:lang w:eastAsia="vi-VN"/>
              </w:rPr>
              <w:t>Nhóm 4. Ống thông, ống dẫn lưu, ống nối, dây nố</w:t>
            </w:r>
            <w:bookmarkEnd w:id="13"/>
            <w:r w:rsidRPr="00907781">
              <w:rPr>
                <w:rFonts w:eastAsia="Times New Roman" w:cs="Times New Roman"/>
                <w:b/>
                <w:bCs/>
                <w:szCs w:val="24"/>
                <w:lang w:eastAsia="vi-VN"/>
              </w:rPr>
              <w:t>i, chạc nối, catheter</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N04.01.000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4.1 Ống thông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Ca-nuyn (cannula)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81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ca-nuyn (cannula) mở khí quản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nội khí quản sử dụng một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nội khí quản sử dụng nhiều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nong thanh quản, khí quản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thở 2 nòng khí quản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thông khí hòm nhĩ</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(sonde) thở ô-xy CPAP 2 gọng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Thông (sonde)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N04.02.000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4.2 Ống dẫn lưu, ống hút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rửa dạ dày (loại sử dụng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(sonde) rửa dạ dày</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dẫn lưu (drain)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dẫn lưu Kehr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hút thai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dây hút đờm, dịch, khí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N04.02.070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Ống/dây rửa hút dùng cho thiết bị thủ thuật,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N04.03.000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4.3 Ống nối, dây nối, chạc nối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dây dẫn dịch vào khớp</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dây lọc máu, dây thẩm phân phúc mạc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dây thở ô-xy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phận chuyển tiếp (transfer set)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Chạc 2 dây có đầu nối an toàn sinh học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nối, ống nối titanium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chạy máy tim phổi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Gone (thủy tinh) đặt lệ quản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nối, dây nối, chạc nối (adapter) dùng trong các thiết bị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nối, dây nối, chạc nối (adapter) dùng trong thủ thuật, phẫu thuật, chăm sóc người bệnh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N04.04.000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4.4 Catheter</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N04.04.010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thông (catheter)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N04.04.020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thông dẫn đường (guiding catheter)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N04.04.030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Vi ống thông (micro-catheter)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N05.00.000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4" w:name="dieu_pl5"/>
            <w:r w:rsidRPr="00907781">
              <w:rPr>
                <w:rFonts w:eastAsia="Times New Roman" w:cs="Times New Roman"/>
                <w:b/>
                <w:bCs/>
                <w:szCs w:val="24"/>
                <w:lang w:eastAsia="vi-VN"/>
              </w:rPr>
              <w:t>Nhóm 5. Kim khâu, chỉ khâu, dao phẫu thuật</w:t>
            </w:r>
            <w:bookmarkEnd w:id="14"/>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N05.01.000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5.1 Kim khâu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khâu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N05.02.000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5.2 Chỉ khâu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110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cố định thủy tinh thể nhân tạo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Sợi/cuộn/tép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khâu đặc biệt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Sợi/cuộn/tép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khâu không tiêu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Sợi/cuộn/tép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khâu liền kim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khâu tiêu chậm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Sợi/cuộn/tép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khâu tiêu nhanh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Sợi/cuộn/tép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Chỉ thép, dây thép dùng trong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Sợi/cuộn/tép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N05.02.080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Vật liệu thay thế chỉ khâu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N05.03.000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5.3 Dao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Bản cực trung tính cho dao mổ điện sử dụng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119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Các loại dao, lưỡi dao sử dụng trong phẫu thuật nội soi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Dao mổ liền cán sử dụng một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lưỡi dao mổ điện, dao laser, dao siêu âm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cưa sử dụng trong thủ thuật, phẫu thuật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Sợi/dây</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Lưỡi bào, lưỡi cắt dùng trong nội soi khớp, cột sống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Lưỡi dao cắt mô</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N05.03.080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Lưỡi dao mổ sử dụng một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N06.00.000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5" w:name="dieu_pl6"/>
            <w:r w:rsidRPr="00907781">
              <w:rPr>
                <w:rFonts w:eastAsia="Times New Roman" w:cs="Times New Roman"/>
                <w:b/>
                <w:bCs/>
                <w:i/>
                <w:iCs/>
                <w:szCs w:val="24"/>
                <w:lang w:eastAsia="vi-VN"/>
              </w:rPr>
              <w:t>Nhóm 6. Vật liệu thay thế, vật liệu cấy ghép nhân tạo</w:t>
            </w:r>
            <w:bookmarkEnd w:id="15"/>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N06.01.000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6.1 Van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Mạch máu nhân tạo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Cái/đoạn</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Van dẫn lưu nhân tạo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Van tim nhân tạo; van động mạch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129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val="nl-NL" w:eastAsia="vi-VN"/>
              </w:rPr>
            </w:pPr>
            <w:r w:rsidRPr="00907781">
              <w:rPr>
                <w:rFonts w:eastAsia="Times New Roman" w:cs="Times New Roman"/>
                <w:szCs w:val="24"/>
                <w:lang w:eastAsia="vi-VN"/>
              </w:rPr>
              <w:t>Vòng van tim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N6.02.000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6.2 Giá đỡ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Giá đỡ (stent)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N06.03.000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6.3 Thủy tinh thể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Thủy tinh thể nhân tạo (IOL, toric IOL) các loại (cứng, mềm, treo)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N06.04.000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6.4 Xương, sụn, khớp, gân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Chỏm xương nhân tạo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Đốt sống nhân tạo, miếng ghép cột sống, đĩa đệm trong phẫu thuật cột sống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Gân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Đoạn</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Gốm sinh học dùng thay thế xương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Khớp, ổ khớp (toàn phần hoặc bán phần) nhân tạo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Sụn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Đoạn/miếng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138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Xương bảo quản/ sản phẩm sinh học thay thế xương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139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Xương con (dùng trong phẫu thuật tái tạo hệ thống truyền âm)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Xương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Đoạn/miếng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N06.05.000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6.5 Các loại miếng vá, mảnh ghép</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N06.05.010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Màng vá sinh học khác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N06.05.020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Mảnh ghép thoát vị bẹn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N06.05.030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Miếng vá khuyết sọ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N06.05.040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Miếng vá tim, vá mạch máu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N06.06.000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6.6 Các loại vật liệu thay thế, vật liệu cấy ghép nhân tạo khác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N06.06.010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Các loại da dùng trong cấy ghép</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Tấm/miếng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N06.06.020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Các loại màng sinh học khác dùng trong điều trị</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Tấm/miếng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N06.06.030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Keo sinh học sử dụng trong điều trị</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Lọ/tuýp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N06.06.040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Màng ối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Tấm/miếng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149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N06.06.050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Màng tái tạo mô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N06.06.060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Tế bào sừng/ tế bào sợi nuôi cấy dùng trong điều trị bỏng hay các tổn thương khác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Tấm/miếng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N07.00.000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6" w:name="dieu_pl7"/>
            <w:r w:rsidRPr="00907781">
              <w:rPr>
                <w:rFonts w:eastAsia="Times New Roman" w:cs="Times New Roman"/>
                <w:b/>
                <w:bCs/>
                <w:szCs w:val="24"/>
                <w:lang w:eastAsia="vi-VN"/>
              </w:rPr>
              <w:t>Nhóm 7. Các loại vật tư y tế sử dụng trong một số chuyên khoa</w:t>
            </w:r>
            <w:bookmarkEnd w:id="16"/>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N07.01.000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7.1 Tim mạch và X- quang can thiệp</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đầu dò siêu âm trong lòng mạch (IVUS)</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dây truyền dung dịch liệt tim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điều trị nội mạch các loại, các cỡ, gồm: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Kim chọc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Dây dẫn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Catheter để luồn cáp quang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Dây đốt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bít thông liên nhĩ, thông liên thất, bít ống động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đặt stent graft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điều trị rối loạn nhịp tim bằng RF</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điều trị rung nhĩ</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đo dự trữ lưu lượng động mạch vành và dụng cụ để đưa vào lòng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159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dùng trong khoan phá động mạch vành gồm: dây dẫn cho đầu mũi khoan (rotawire), dung dịch bôi trơn (lubricant rotaglide), đầu mũi khoan (rotalink burr), thiết bị đẩy và hệ thống khí nén (rotalink rotablator advancer)</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160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lấy huyết khối (ống hút, vi ống thông, khoan huyết khối, giá đỡ kéo huyết khối...)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mở đường vào mạch máu (kim chọc, dây dẫn, ống có van đặt vào lòng mạch - introducer, sheat)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val="nl-NL" w:eastAsia="vi-VN"/>
              </w:rPr>
            </w:pPr>
            <w:r w:rsidRPr="00907781">
              <w:rPr>
                <w:rFonts w:eastAsia="Times New Roman" w:cs="Times New Roman"/>
                <w:szCs w:val="24"/>
                <w:lang w:eastAsia="vi-VN"/>
              </w:rPr>
              <w:t>Bộ dụng cụ nong van tim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nút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thả coil</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thăm dò điện sinh lý tim (máy, điện cực,...)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thay van tim qua da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thông tim chụp động mạch (động mạch vành và các động mạch khác)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thông tim và chụp buồng tim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169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N07.01.190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thả dù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thắt tĩnh mạch thực quản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tim phổi nhân tạo (ECMO) dùng trong hồi sức cấp cứu các loại, các cỡ, gồm: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Phổi nhân tạo EBS</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Dây dẫn, dây kết nối, chạc kết nối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Quả lọc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Bộ phận trao đổi nhiệt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áp lực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áp lực cao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N03.01.080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Bơm tiêm máy bơm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Bóng nong (balloon)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Ca-nuyn (cannula) tim, mạch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bơm áp lực cao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dẫn áp lực để đo dự trữ dòng chảy động mạch vành (FFR)</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dẫn đường (guide wire)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Dù (amplatzer)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179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N07.01.290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Dù bảo vệ chống tắc mạch (angiograt) hạ lưu động mạch vành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cố định mạch vành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để thả hoặc cắt vòng xoắn kim loại (dây đẩy coils, dụng cụ cắt coils)</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đóng lòng mạch (angioseal)</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lấy dị vật (multi-snare) trong tim mạch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lấy mảng xơ vữa thành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thổi CO</w:t>
            </w:r>
            <w:r w:rsidRPr="00907781">
              <w:rPr>
                <w:rFonts w:eastAsia="Times New Roman" w:cs="Times New Roman"/>
                <w:szCs w:val="24"/>
                <w:vertAlign w:val="subscript"/>
                <w:lang w:eastAsia="vi-VN"/>
              </w:rPr>
              <w:t>2</w:t>
            </w:r>
            <w:r w:rsidRPr="00907781">
              <w:rPr>
                <w:rFonts w:eastAsia="Times New Roman" w:cs="Times New Roman"/>
                <w:szCs w:val="24"/>
                <w:lang w:eastAsia="vi-VN"/>
              </w:rPr>
              <w:t xml:space="preserve"> (blower) có đường bổ sung nước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treo mỏm tim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Giá đỡ nội mạch (stent)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187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Keo nút mạch các loại (Onyx, Histoacryl..)</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Lọ/tuýp</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hút khí gốc động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189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N07.01.390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Lưới lọc tĩnh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Mạch máu nhân tạo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Cái/đoạn</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Máy tạo nhịp (gồm: máy, dây dẫn, kim thăm dò)</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Máy tạo nhịp có và không có phá rung cấy vào cơ thể (gồm máy và dây dẫn)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N06.05.040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Miếng vá tim, vá mạch máu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N04.04.020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thông dẫn đường (guiding catheter)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Shunt trong lòng động mạch vành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Van tim nhân tạo, van động mạch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Vật liệu nút mạch (hạt nhựa PVA, lipiodol,...)</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Miếng/thỏi/lọ</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Vật liệu nút mạch DC Bead điều trị ung thư gan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Lọ</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Vật liệu nút mạch tạm thời (spongel)</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Vi dây dẫn đường (micro guide wire)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N04.04.030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Vi ống thông (micro-catheter)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val="nl-NL" w:eastAsia="vi-VN"/>
              </w:rPr>
            </w:pPr>
            <w:r w:rsidRPr="00907781">
              <w:rPr>
                <w:rFonts w:eastAsia="Times New Roman" w:cs="Times New Roman"/>
                <w:szCs w:val="24"/>
                <w:lang w:eastAsia="vi-VN"/>
              </w:rPr>
              <w:t>Vòng van tim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N07.01.470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Vòng xoắn kim loại (coils, matrix coils)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N07.02.000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7.2 Lọc máu, lọc màng bụng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lọc màng bụng cấp cứu (sử dụng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199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lọc màng bụng/ thẩm phân phúc mạc (gồm: catheter chuyên dụng, đầu nối titanium, hệ thống dây nối)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thay máu (sử dụng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Quả lọc tách huyết tương và bộ dây dẫn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Quả/bộ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Quả lọc và hệ thống dây dẫn trong kỹ thuật hấp thụ phân tử liên tục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Quả lọc, màng lọc máu và hệ thống dây dẫn đi kèm trong siêu lọc máu, lọc máu liên tục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Quả/bộ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Quả lọc, màng lọc máu và hệ thống dây dẫn trong lọc máu (hemodialysis) định kỳ (thận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Quả lọc thận nhân tạo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Quả</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N07.03.000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7.3 Mắt, Tai Mũi Họng, Răng Hàm Mặt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cố định ngoài kiểu cọc ép răng sử dụng trong điều trị</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207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dao củng mạc các cỡ (dùng trong phẫu thuật cắt dịch kính; võng mạc)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tiền phòng nhân tạo (dùng trong ghép giác mạc)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209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Chất nhầy/ dung dịch hỗ trợ dùng trong phẫu thuật đặt thủy tinh thể nhân tạo Phaco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Lọ/ống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Chất nhuộm màu dùng trong phẫu thuật mắt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Lọ/ml</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cắt dịch kính (dùng một lần, nhiều lần)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cắt, nạo amidan nhanh, cắt cuốn mũi nhanh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đốt điện đông nội nhãn dùng trong phẫu thuật cắt dịch kính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kim Phaco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lạnh đông củng mạc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lưỡi cắt sử dụng trong cắt thanh quản, hút nạo mũi xoang, nạo VA dùng 1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Phaco tip</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cáp; đầu phát quang laser dùng trong phẫu thuật mắt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219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Đinh nước củng mạc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Kéo nội nhãn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Kẹp bóc màng ngăn trong (dùng trong phẫu thuật cắt dịch kính, võng mạc) dùng 1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Meroches mũi, tai, vách ngăn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Nam châm đặt trong nội nhãn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N07.03.190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dẫn lưu/ dụng cụ thông áp lực nội nhãn dùng trong phẫu thuật Glôcôm (shunt/ express Glaucoma filtration device)</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N04.03.080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Gone (thủy tinh) đặt lệ quản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N07.03.200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Ống Silicon, dầu Silicon, đai Silicon, tấm Silicon dùng trong phẫu thuật mắt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Cái/lọ</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N07.03.210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Pince bóc màng (dùng một lần hoặc nhiều lần) trong phẫn thuật mắt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N06.03.010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Thủy tinh thể nhân tạo (IOL, toric IOL) các loại (cứng, mềm, treo)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N06.01.020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Van dẫn lưu nhân tạo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N07.03.220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Vòng căng bao thủy tinh thể</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Xương con (dùng trong phẫu thuật tái tạo hệ thống truyền âm)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N07.04.000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7.4 Tiêu hóa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phẫu thuật trĩ bằng dòng điện cao tần, gồm: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Bộ phẫu thuật trĩ (HCPT)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Kẹp cầm máu phẫu thuật trĩ</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Dụng cụ đông ngưng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Bộ dây dẫn cao tần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229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mở thông dạ dày qua da, gồm: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Kim chọc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Ống thông để nong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Dây gắn miếng cố định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val="nl-NL" w:eastAsia="vi-VN"/>
              </w:rPr>
            </w:pPr>
            <w:r w:rsidRPr="00907781">
              <w:rPr>
                <w:rFonts w:eastAsia="Times New Roman" w:cs="Times New Roman"/>
                <w:szCs w:val="24"/>
                <w:lang w:eastAsia="vi-VN"/>
              </w:rPr>
              <w:t>Bộ van nong hậu môn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(máy) cắt nối tự động sử dụng trong kỹ thuật Longo (bao gồm cả vòng/ băng ghim khâu kèm theo)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Dụng cụ (máy) cắt, khâu nối tự động (bao gồm cả ghim khâu máy)</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N06.02.010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Giá đỡ (stent) thực quản, ống dẫn mật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Lọng cắt polyp đại tràng, polyp trực tràng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Lưới điều trị thoát vị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Troca nhựa (dùng một lần) dùng trong phẫu thuật nội soi tiêu hóa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N07.05.000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7.5 Tiết niệu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đạn sử dụng cho dụng cụ cắt khâu nối trong tiết niệu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đặt dẫn lưu thận qua da, gồm: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Kim chọc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Ống thông để nong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Ống thông (sonde) J-J</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Ống thông để đặt dẫn lưu ra ngoài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dùng trong thẩm phân phúc mạc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239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nong nhựa kèm amplatzer dùng trong tán sỏi thận qua da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nong niệu quản bằng nhựa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dò tán sỏi niệu quản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tán sỏi, điện cực tán sỏi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cáp, đầu phát quang laser trong điều trị u xơ tuyến tiền liệt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Điện cực cắt, đốt trong phẫu thuật nội soi cắt u tuyến tiền liệt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N07.05.100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Thông gió Dormia trong nội soi lấy sỏi niệu quản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N07.06.000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7.6 Chấn thương, chỉnh hình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Áo bột, nẹp bột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Áo chỉnh hình cột sống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248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dụng cụ đổ xi măng (gồm: kim chọc, xi măng, bơm áp lực đẩy xi măng)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Chỏm xương nhân tạo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249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Đinh, nẹp, ốc, vít, lồng dùng trong phẫu thuật xương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Đốt sống nhân tạo, miếng ghép cột sống, đĩa đệm trong phẫu thuật cột sống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Gân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Đoạn</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Gốm sinh học dùng thay thế xương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Khớp, ổ khớp (toàn phần hoặc bán phần) nhân tạo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Khung, đai, nẹp, thanh luồn dùng trong chấn thương - chỉnh hình và phục hồi chức năng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Sụn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Đoạn/miếng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Thanh nâng ngực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N07.06.070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Xi-măng (cement) hóa học (dùng trong tạo hình thân đốt sống, tạo hình vòm sọ, khớp)</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Gram/lọ</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Xương bảo quản/ sản phẩm sinh học thay thế xương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N06.04.090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Xương nhân tạo</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Đoạn/miếng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i/>
                <w:iCs/>
                <w:szCs w:val="24"/>
                <w:lang w:eastAsia="vi-VN"/>
              </w:rPr>
              <w:t>N07.07.000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7.7 Huyết học, truyền máu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N07.07.010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kít tách bạch cầu/ tách tiểu cầu/ huyết tương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N07.07.020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kít tách tế bào gốc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N07.07.030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kít xác định hòa hợp tổ chức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N07.02.030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thay máu (sử dụng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N07.07.040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Phin lọc bạch cầu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N08.00.000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7" w:name="dieu_pl8"/>
            <w:r w:rsidRPr="00907781">
              <w:rPr>
                <w:rFonts w:eastAsia="Times New Roman" w:cs="Times New Roman"/>
                <w:b/>
                <w:bCs/>
                <w:szCs w:val="24"/>
                <w:lang w:eastAsia="vi-VN"/>
              </w:rPr>
              <w:t>Nhóm 8. Các loại vật tư y tế sử dụng trong chẩn đoán, điều trị khác</w:t>
            </w:r>
            <w:bookmarkEnd w:id="17"/>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(đạn) ghim khâu dùng trong phẫu thuật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ép tĩnh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259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Băng keo thử nhiệt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Cuộn</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Bao áp lực truyền dịch nhanh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Bao bọc camera dùng trong thủ thuật,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Bao bọc đầu thiết bị siêu âm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Bao đo huyết áp sơ sinh/ người lớn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đặt dẫn lưu ổ dịch hoặc áp xe các tạng (gồm: kim chọc, ống nong, ống dẫn lưu)</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N08.00.090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đặt đường truyền hóa chất (kim chọc, ống thông, dây dẫn)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đầu dò dùng một lần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đo áp lực nội sọ</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đo dung lượng khí/ bộ đo khí động mạch</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269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đốt nhiệt điều trị khối u (gồm: kim đốt nhiệt, dây nối, điện cực dán)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270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Bộ mở khí quản các loại, các cỡ (sử dụng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Buồng tiêm truyền cấy dưới da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đo SpO</w:t>
            </w:r>
            <w:r w:rsidRPr="00907781">
              <w:rPr>
                <w:rFonts w:eastAsia="Times New Roman" w:cs="Times New Roman"/>
                <w:szCs w:val="24"/>
                <w:vertAlign w:val="subscript"/>
                <w:lang w:eastAsia="vi-VN"/>
              </w:rPr>
              <w:t>2</w:t>
            </w:r>
            <w:r w:rsidRPr="00907781">
              <w:rPr>
                <w:rFonts w:eastAsia="Times New Roman" w:cs="Times New Roman"/>
                <w:szCs w:val="24"/>
                <w:lang w:eastAsia="vi-VN"/>
              </w:rPr>
              <w:t xml:space="preserve"> (sensor) dùng một lần</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ánh sáng lạnh dùng trong thủ thuật,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camera trong thủ thuật,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N08.00.190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côn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dây tán sỏi đường mật nội soi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đốt, dao hàn mạch các loại dùng trong thủ thuật,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Đầu kim rửa hút các loại (nhựa, dùng 1 lần) (dùng trong các phẫu thuật chuyên khoa)</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279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Dây cáp, đầu đo huyết áp xâm nhập (dome)</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Đè lưỡi (gỗ, inox, sắt)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Điện cực dán/ miếng dán điện cực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Kẹp (clip, clamp)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chọc và sinh thiết tạng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Kim chọc và sinh thiết xương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N08.00.290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Lưỡi cắt, đốt bằng sóng radio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Máng đặt ống thông</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Mặt nạ (mask) các loại,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Miếng áp (opsite) các cỡ dùng trong phẫu thuật, thủ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Miếng</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289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Mũi khoan các loại dùng trong thủ thuật,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Mũi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290</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Phin lọc khí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291</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N08.00.350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Phin lọc vi khuẩn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292</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Stapler các loại dùng một lần trong phẫu thuật</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293</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Tấm giữ nhiệt các loại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N07.04.080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Troca nhựa dùng trong nội soi các cỡ</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N09.00.000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bookmarkStart w:id="18" w:name="dieu_pl9"/>
            <w:r w:rsidRPr="00907781">
              <w:rPr>
                <w:rFonts w:eastAsia="Times New Roman" w:cs="Times New Roman"/>
                <w:b/>
                <w:bCs/>
                <w:szCs w:val="24"/>
                <w:lang w:eastAsia="vi-VN"/>
              </w:rPr>
              <w:t>Nhóm 9. Các loại vật tư y tế thay thế sử dụng trong một số thiết bị chẩn đoán, điều trị</w:t>
            </w:r>
            <w:bookmarkEnd w:id="18"/>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Không thanh toán riêng</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294</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N09.00.010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Bóng đèn hồng ngoại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295</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N09.00.020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Bóng đèn tử ngoại</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Chiếc</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296</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N09.00.030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Bóng phát tia máy xạ trị gia tốc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297</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N09.00.040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Bút phóng xạ đánh dấu chụp SPECT (pen point marker)</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N08.00.310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Mặt nạ sử dụng trong xạ trị</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298</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N09.00.060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Phantom</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23"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299</w:t>
            </w:r>
          </w:p>
        </w:tc>
        <w:tc>
          <w:tcPr>
            <w:tcW w:w="1425"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N09.00.070</w:t>
            </w:r>
          </w:p>
        </w:tc>
        <w:tc>
          <w:tcPr>
            <w:tcW w:w="7296"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Tấm cố định phần thân dùng trong xạ trị gia tốc</w:t>
            </w:r>
          </w:p>
        </w:tc>
        <w:tc>
          <w:tcPr>
            <w:tcW w:w="1710" w:type="dxa"/>
            <w:tcBorders>
              <w:top w:val="nil"/>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Cái</w:t>
            </w:r>
          </w:p>
        </w:tc>
        <w:tc>
          <w:tcPr>
            <w:tcW w:w="2166" w:type="dxa"/>
            <w:tcBorders>
              <w:top w:val="nil"/>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 </w:t>
            </w:r>
          </w:p>
        </w:tc>
      </w:tr>
    </w:tbl>
    <w:p w:rsidR="00907781" w:rsidRPr="00907781" w:rsidRDefault="00907781" w:rsidP="00907781">
      <w:pPr>
        <w:spacing w:after="120" w:line="240" w:lineRule="auto"/>
        <w:ind w:firstLine="720"/>
        <w:jc w:val="both"/>
        <w:rPr>
          <w:rFonts w:eastAsia="Times New Roman" w:cs="Times New Roman"/>
          <w:szCs w:val="24"/>
          <w:lang w:val="en-US" w:eastAsia="vi-VN"/>
        </w:rPr>
      </w:pPr>
      <w:r w:rsidRPr="00907781">
        <w:rPr>
          <w:rFonts w:eastAsia="Times New Roman" w:cs="Times New Roman"/>
          <w:b/>
          <w:bCs/>
          <w:i/>
          <w:iCs/>
          <w:szCs w:val="24"/>
          <w:lang w:eastAsia="vi-VN"/>
        </w:rPr>
        <w:lastRenderedPageBreak/>
        <w:t>Ghi chú:</w:t>
      </w:r>
    </w:p>
    <w:p w:rsidR="00907781" w:rsidRPr="00907781" w:rsidRDefault="00907781" w:rsidP="00907781">
      <w:pPr>
        <w:spacing w:after="120" w:line="240" w:lineRule="auto"/>
        <w:ind w:firstLine="720"/>
        <w:jc w:val="both"/>
        <w:rPr>
          <w:rFonts w:eastAsia="Times New Roman" w:cs="Times New Roman"/>
          <w:szCs w:val="24"/>
          <w:lang w:val="en-US" w:eastAsia="vi-VN"/>
        </w:rPr>
      </w:pPr>
      <w:r w:rsidRPr="00907781">
        <w:rPr>
          <w:rFonts w:eastAsia="Times New Roman" w:cs="Times New Roman"/>
          <w:szCs w:val="24"/>
          <w:lang w:val="en-US" w:eastAsia="vi-VN"/>
        </w:rPr>
        <w:t xml:space="preserve">- </w:t>
      </w:r>
      <w:r w:rsidRPr="00907781">
        <w:rPr>
          <w:rFonts w:eastAsia="Times New Roman" w:cs="Times New Roman"/>
          <w:szCs w:val="24"/>
          <w:lang w:eastAsia="vi-VN"/>
        </w:rPr>
        <w:t xml:space="preserve">Các nhóm hay tiểu nhóm có ghi </w:t>
      </w:r>
      <w:r w:rsidRPr="00907781">
        <w:rPr>
          <w:rFonts w:eastAsia="Times New Roman" w:cs="Times New Roman"/>
          <w:szCs w:val="24"/>
          <w:lang w:val="en-US" w:eastAsia="vi-VN"/>
        </w:rPr>
        <w:t>c</w:t>
      </w:r>
      <w:r w:rsidRPr="00907781">
        <w:rPr>
          <w:rFonts w:eastAsia="Times New Roman" w:cs="Times New Roman"/>
          <w:szCs w:val="24"/>
          <w:lang w:eastAsia="vi-VN"/>
        </w:rPr>
        <w:t>hú "không thanh toán riêng" thì Quỹ bảo hiểm y tế không thanh toán riêng đối với tất cả các loại vật tư y tế thuộc nhóm hay tiểu nhóm này vì đã được tính v</w:t>
      </w:r>
      <w:r w:rsidRPr="00907781">
        <w:rPr>
          <w:rFonts w:eastAsia="Times New Roman" w:cs="Times New Roman"/>
          <w:szCs w:val="24"/>
          <w:lang w:val="en-US" w:eastAsia="vi-VN"/>
        </w:rPr>
        <w:t xml:space="preserve">à </w:t>
      </w:r>
      <w:r w:rsidRPr="00907781">
        <w:rPr>
          <w:rFonts w:eastAsia="Times New Roman" w:cs="Times New Roman"/>
          <w:szCs w:val="24"/>
          <w:lang w:eastAsia="vi-VN"/>
        </w:rPr>
        <w:t>thanh toán theo giá ngày giường hoặc theo giá dịch vụ kỹ thuật.</w:t>
      </w:r>
    </w:p>
    <w:p w:rsidR="00907781" w:rsidRPr="00907781" w:rsidRDefault="00907781" w:rsidP="00907781">
      <w:pPr>
        <w:spacing w:after="120" w:line="240" w:lineRule="auto"/>
        <w:ind w:firstLine="720"/>
        <w:jc w:val="both"/>
        <w:rPr>
          <w:rFonts w:eastAsia="Times New Roman" w:cs="Times New Roman"/>
          <w:szCs w:val="24"/>
          <w:lang w:val="en-US" w:eastAsia="vi-VN"/>
        </w:rPr>
      </w:pPr>
      <w:r w:rsidRPr="00907781">
        <w:rPr>
          <w:rFonts w:eastAsia="Times New Roman" w:cs="Times New Roman"/>
          <w:szCs w:val="24"/>
          <w:lang w:val="en-US" w:eastAsia="vi-VN"/>
        </w:rPr>
        <w:t xml:space="preserve">- </w:t>
      </w:r>
      <w:r w:rsidRPr="00907781">
        <w:rPr>
          <w:rFonts w:eastAsia="Times New Roman" w:cs="Times New Roman"/>
          <w:szCs w:val="24"/>
          <w:lang w:eastAsia="vi-VN"/>
        </w:rPr>
        <w:t>Đối với các vật tư y tế thuộc nhóm khác còn lại thì thực hiện thanh toán theo nguyên tắc và hướng dẫn quy định tại Điều 3 của Thông tư.</w:t>
      </w:r>
    </w:p>
    <w:p w:rsidR="00907781" w:rsidRPr="00907781" w:rsidRDefault="00907781" w:rsidP="00907781">
      <w:pPr>
        <w:spacing w:after="0" w:line="240" w:lineRule="auto"/>
        <w:rPr>
          <w:rFonts w:eastAsia="Times New Roman" w:cs="Times New Roman"/>
          <w:szCs w:val="24"/>
          <w:lang w:val="en-US" w:eastAsia="vi-VN"/>
        </w:rPr>
      </w:pPr>
      <w:r w:rsidRPr="00907781">
        <w:rPr>
          <w:rFonts w:eastAsia="Times New Roman" w:cs="Times New Roman"/>
          <w:szCs w:val="24"/>
          <w:lang w:val="en-US" w:eastAsia="vi-VN"/>
        </w:rPr>
        <w:t> </w:t>
      </w:r>
    </w:p>
    <w:p w:rsidR="00907781" w:rsidRPr="00907781" w:rsidRDefault="00907781" w:rsidP="00907781">
      <w:pPr>
        <w:spacing w:after="0" w:line="240" w:lineRule="auto"/>
        <w:jc w:val="center"/>
        <w:rPr>
          <w:rFonts w:eastAsia="Times New Roman" w:cs="Times New Roman"/>
          <w:szCs w:val="24"/>
          <w:lang w:val="en-US" w:eastAsia="vi-VN"/>
        </w:rPr>
      </w:pPr>
      <w:bookmarkStart w:id="19" w:name="chuong_pl1"/>
      <w:r w:rsidRPr="00907781">
        <w:rPr>
          <w:rFonts w:eastAsia="Times New Roman" w:cs="Times New Roman"/>
          <w:b/>
          <w:bCs/>
          <w:szCs w:val="24"/>
          <w:lang w:eastAsia="vi-VN"/>
        </w:rPr>
        <w:t>PHỤ LỤC 01</w:t>
      </w:r>
      <w:bookmarkEnd w:id="19"/>
    </w:p>
    <w:p w:rsidR="00907781" w:rsidRPr="00907781" w:rsidRDefault="00907781" w:rsidP="00907781">
      <w:pPr>
        <w:spacing w:after="0" w:line="240" w:lineRule="auto"/>
        <w:jc w:val="center"/>
        <w:rPr>
          <w:rFonts w:eastAsia="Times New Roman" w:cs="Times New Roman"/>
          <w:i/>
          <w:iCs/>
          <w:szCs w:val="24"/>
          <w:lang w:val="en-US" w:eastAsia="vi-VN"/>
        </w:rPr>
      </w:pPr>
      <w:bookmarkStart w:id="20" w:name="chuong_pl1_name"/>
      <w:r w:rsidRPr="00907781">
        <w:rPr>
          <w:rFonts w:eastAsia="Times New Roman" w:cs="Times New Roman"/>
          <w:b/>
          <w:szCs w:val="24"/>
          <w:lang w:eastAsia="vi-VN"/>
        </w:rPr>
        <w:t>DANH MỤC VẬT TƯ Y T</w:t>
      </w:r>
      <w:r w:rsidRPr="00907781">
        <w:rPr>
          <w:rFonts w:eastAsia="Times New Roman" w:cs="Times New Roman"/>
          <w:b/>
          <w:szCs w:val="24"/>
          <w:lang w:val="en-US" w:eastAsia="vi-VN"/>
        </w:rPr>
        <w:t xml:space="preserve">Ế </w:t>
      </w:r>
      <w:bookmarkEnd w:id="20"/>
      <w:r w:rsidRPr="00907781">
        <w:rPr>
          <w:rFonts w:eastAsia="Times New Roman" w:cs="Times New Roman"/>
          <w:b/>
          <w:szCs w:val="24"/>
          <w:lang w:eastAsia="vi-VN"/>
        </w:rPr>
        <w:t>SỬ DỤNG TẠI CƠ SỞ KHÁM BỆNH, CHỮA BỆNH</w:t>
      </w:r>
      <w:r w:rsidRPr="00907781">
        <w:rPr>
          <w:rFonts w:eastAsia="Times New Roman" w:cs="Times New Roman"/>
          <w:b/>
          <w:szCs w:val="24"/>
          <w:lang w:eastAsia="vi-VN"/>
        </w:rPr>
        <w:br/>
      </w:r>
      <w:r w:rsidRPr="00907781">
        <w:rPr>
          <w:rFonts w:eastAsia="Times New Roman" w:cs="Times New Roman"/>
          <w:i/>
          <w:iCs/>
          <w:szCs w:val="24"/>
          <w:lang w:eastAsia="vi-VN"/>
        </w:rPr>
        <w:t>(Ban hành kèm theo Thông tư số 27/2013/T</w:t>
      </w:r>
      <w:r w:rsidRPr="00907781">
        <w:rPr>
          <w:rFonts w:eastAsia="Times New Roman" w:cs="Times New Roman"/>
          <w:i/>
          <w:iCs/>
          <w:szCs w:val="24"/>
          <w:lang w:val="en-US" w:eastAsia="vi-VN"/>
        </w:rPr>
        <w:t>T</w:t>
      </w:r>
      <w:r w:rsidRPr="00907781">
        <w:rPr>
          <w:rFonts w:eastAsia="Times New Roman" w:cs="Times New Roman"/>
          <w:i/>
          <w:iCs/>
          <w:szCs w:val="24"/>
          <w:lang w:eastAsia="vi-VN"/>
        </w:rPr>
        <w:t>-BYT ngày 18 tháng 9 năm 2013 của Bộ Y tế)</w:t>
      </w:r>
    </w:p>
    <w:p w:rsidR="00907781" w:rsidRPr="00907781" w:rsidRDefault="00907781" w:rsidP="00907781">
      <w:pPr>
        <w:spacing w:after="0" w:line="240" w:lineRule="auto"/>
        <w:jc w:val="center"/>
        <w:rPr>
          <w:rFonts w:eastAsia="Times New Roman" w:cs="Times New Roman"/>
          <w:i/>
          <w:iCs/>
          <w:szCs w:val="24"/>
          <w:lang w:val="en-US" w:eastAsia="vi-VN"/>
        </w:rPr>
      </w:pPr>
    </w:p>
    <w:p w:rsidR="00907781" w:rsidRPr="00907781" w:rsidRDefault="00907781" w:rsidP="00907781">
      <w:pPr>
        <w:spacing w:after="0" w:line="240" w:lineRule="auto"/>
        <w:jc w:val="center"/>
        <w:rPr>
          <w:rFonts w:eastAsia="Times New Roman" w:cs="Times New Roman"/>
          <w:szCs w:val="24"/>
          <w:lang w:val="en-US" w:eastAsia="vi-VN"/>
        </w:rPr>
      </w:pPr>
    </w:p>
    <w:p w:rsidR="00907781" w:rsidRPr="00907781" w:rsidRDefault="00907781" w:rsidP="00907781">
      <w:pPr>
        <w:spacing w:after="0" w:line="240" w:lineRule="auto"/>
        <w:jc w:val="right"/>
        <w:rPr>
          <w:rFonts w:eastAsia="Times New Roman" w:cs="Times New Roman"/>
          <w:szCs w:val="24"/>
          <w:lang w:val="en-US" w:eastAsia="vi-VN"/>
        </w:rPr>
      </w:pPr>
      <w:r w:rsidRPr="00907781">
        <w:rPr>
          <w:rFonts w:eastAsia="Times New Roman" w:cs="Times New Roman"/>
          <w:b/>
          <w:bCs/>
          <w:szCs w:val="24"/>
          <w:lang w:eastAsia="vi-VN"/>
        </w:rPr>
        <w:t>M</w:t>
      </w:r>
      <w:r w:rsidRPr="00907781">
        <w:rPr>
          <w:rFonts w:eastAsia="Times New Roman" w:cs="Times New Roman"/>
          <w:b/>
          <w:bCs/>
          <w:szCs w:val="24"/>
          <w:lang w:val="en-US" w:eastAsia="vi-VN"/>
        </w:rPr>
        <w:t>ẫ</w:t>
      </w:r>
      <w:r w:rsidRPr="00907781">
        <w:rPr>
          <w:rFonts w:eastAsia="Times New Roman" w:cs="Times New Roman"/>
          <w:b/>
          <w:bCs/>
          <w:szCs w:val="24"/>
          <w:lang w:eastAsia="vi-VN"/>
        </w:rPr>
        <w:t>u số 01/VTYT</w:t>
      </w:r>
      <w:r w:rsidRPr="00907781">
        <w:rPr>
          <w:rFonts w:eastAsia="Times New Roman" w:cs="Times New Roman"/>
          <w:szCs w:val="24"/>
          <w:lang w:val="en-US" w:eastAsia="vi-VN"/>
        </w:rPr>
        <w:br/>
      </w:r>
      <w:r w:rsidRPr="00907781">
        <w:rPr>
          <w:rFonts w:eastAsia="Times New Roman" w:cs="Times New Roman"/>
          <w:i/>
          <w:iCs/>
          <w:szCs w:val="24"/>
          <w:lang w:val="en-US" w:eastAsia="vi-VN"/>
        </w:rPr>
        <w:t>(theo TT số    /2013/TT-BYT ngày    /   /2013 của Bộ Y tế)</w:t>
      </w:r>
    </w:p>
    <w:tbl>
      <w:tblPr>
        <w:tblW w:w="9360" w:type="dxa"/>
        <w:tblCellMar>
          <w:left w:w="0" w:type="dxa"/>
          <w:right w:w="0" w:type="dxa"/>
        </w:tblCellMar>
        <w:tblLook w:val="04A0" w:firstRow="1" w:lastRow="0" w:firstColumn="1" w:lastColumn="0" w:noHBand="0" w:noVBand="1"/>
      </w:tblPr>
      <w:tblGrid>
        <w:gridCol w:w="2938"/>
        <w:gridCol w:w="6422"/>
      </w:tblGrid>
      <w:tr w:rsidR="00907781" w:rsidRPr="00907781" w:rsidTr="00907781">
        <w:tc>
          <w:tcPr>
            <w:tcW w:w="2938" w:type="dxa"/>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BỘ Y TẾ/SỞ Y TẾ</w:t>
            </w:r>
            <w:r w:rsidRPr="00907781">
              <w:rPr>
                <w:rFonts w:eastAsia="Times New Roman" w:cs="Times New Roman"/>
                <w:szCs w:val="24"/>
                <w:lang w:eastAsia="vi-VN"/>
              </w:rPr>
              <w:br/>
            </w:r>
            <w:r w:rsidRPr="00907781">
              <w:rPr>
                <w:rFonts w:eastAsia="Times New Roman" w:cs="Times New Roman"/>
                <w:b/>
                <w:bCs/>
                <w:szCs w:val="24"/>
                <w:lang w:eastAsia="vi-VN"/>
              </w:rPr>
              <w:t>TÊN CƠ SỞ KHÁM BỆNH, CHỮA BỆNH</w:t>
            </w:r>
            <w:r w:rsidRPr="00907781">
              <w:rPr>
                <w:rFonts w:eastAsia="Times New Roman" w:cs="Times New Roman"/>
                <w:b/>
                <w:bCs/>
                <w:szCs w:val="24"/>
                <w:lang w:eastAsia="vi-VN"/>
              </w:rPr>
              <w:br/>
              <w:t>-------</w:t>
            </w:r>
          </w:p>
        </w:tc>
        <w:tc>
          <w:tcPr>
            <w:tcW w:w="6422" w:type="dxa"/>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CỘNG HÒA XÃ HỘI CHỦ NGHĨA VIỆT NAM</w:t>
            </w:r>
            <w:r w:rsidRPr="00907781">
              <w:rPr>
                <w:rFonts w:eastAsia="Times New Roman" w:cs="Times New Roman"/>
                <w:b/>
                <w:bCs/>
                <w:szCs w:val="24"/>
                <w:lang w:eastAsia="vi-VN"/>
              </w:rPr>
              <w:br/>
              <w:t xml:space="preserve">Độc lập - Tự do - Hạnh phúc </w:t>
            </w:r>
            <w:r w:rsidRPr="00907781">
              <w:rPr>
                <w:rFonts w:eastAsia="Times New Roman" w:cs="Times New Roman"/>
                <w:b/>
                <w:bCs/>
                <w:szCs w:val="24"/>
                <w:lang w:eastAsia="vi-VN"/>
              </w:rPr>
              <w:br/>
              <w:t>--------------</w:t>
            </w:r>
          </w:p>
          <w:p w:rsidR="00907781" w:rsidRPr="00907781" w:rsidRDefault="00907781" w:rsidP="00907781">
            <w:pPr>
              <w:spacing w:after="0" w:line="240" w:lineRule="auto"/>
              <w:jc w:val="right"/>
              <w:rPr>
                <w:rFonts w:eastAsia="Times New Roman" w:cs="Times New Roman"/>
                <w:szCs w:val="24"/>
                <w:lang w:eastAsia="vi-VN"/>
              </w:rPr>
            </w:pPr>
            <w:r w:rsidRPr="00907781">
              <w:rPr>
                <w:rFonts w:eastAsia="Times New Roman" w:cs="Times New Roman"/>
                <w:i/>
                <w:iCs/>
                <w:szCs w:val="24"/>
                <w:lang w:eastAsia="vi-VN"/>
              </w:rPr>
              <w:t>…….., ngày …….. tháng …….. năm ………..</w:t>
            </w:r>
          </w:p>
        </w:tc>
      </w:tr>
    </w:tbl>
    <w:p w:rsidR="00907781" w:rsidRPr="00907781" w:rsidRDefault="00907781" w:rsidP="00907781">
      <w:pPr>
        <w:spacing w:after="0" w:line="240" w:lineRule="auto"/>
        <w:rPr>
          <w:rFonts w:eastAsia="Times New Roman" w:cs="Times New Roman"/>
          <w:szCs w:val="24"/>
          <w:lang w:val="en-US" w:eastAsia="vi-VN"/>
        </w:rPr>
      </w:pPr>
      <w:r w:rsidRPr="00907781">
        <w:rPr>
          <w:rFonts w:eastAsia="Times New Roman" w:cs="Times New Roman"/>
          <w:szCs w:val="24"/>
          <w:lang w:val="en-US" w:eastAsia="vi-VN"/>
        </w:rPr>
        <w:t> </w:t>
      </w:r>
    </w:p>
    <w:p w:rsidR="00907781" w:rsidRPr="00907781" w:rsidRDefault="00907781" w:rsidP="00907781">
      <w:pPr>
        <w:spacing w:after="0" w:line="240" w:lineRule="auto"/>
        <w:jc w:val="center"/>
        <w:rPr>
          <w:rFonts w:eastAsia="Times New Roman" w:cs="Times New Roman"/>
          <w:b/>
          <w:bCs/>
          <w:szCs w:val="24"/>
          <w:lang w:val="en-US" w:eastAsia="vi-VN"/>
        </w:rPr>
      </w:pPr>
    </w:p>
    <w:p w:rsidR="00907781" w:rsidRPr="00907781" w:rsidRDefault="00907781" w:rsidP="00907781">
      <w:pPr>
        <w:spacing w:after="0" w:line="240" w:lineRule="auto"/>
        <w:jc w:val="center"/>
        <w:rPr>
          <w:rFonts w:eastAsia="Times New Roman" w:cs="Times New Roman"/>
          <w:i/>
          <w:iCs/>
          <w:szCs w:val="24"/>
          <w:lang w:val="en-US" w:eastAsia="vi-VN"/>
        </w:rPr>
      </w:pPr>
      <w:r w:rsidRPr="00907781">
        <w:rPr>
          <w:rFonts w:eastAsia="Times New Roman" w:cs="Times New Roman"/>
          <w:b/>
          <w:bCs/>
          <w:szCs w:val="24"/>
          <w:lang w:eastAsia="vi-VN"/>
        </w:rPr>
        <w:t>DANH MỤC VẬT TƯ Y TẾ SỬ DỤNG TẠI</w:t>
      </w:r>
      <w:r w:rsidRPr="00907781">
        <w:rPr>
          <w:rFonts w:eastAsia="Times New Roman" w:cs="Times New Roman"/>
          <w:b/>
          <w:bCs/>
          <w:szCs w:val="24"/>
          <w:lang w:val="en-US" w:eastAsia="vi-VN"/>
        </w:rPr>
        <w:t xml:space="preserve"> ……….. </w:t>
      </w:r>
      <w:r w:rsidRPr="00907781">
        <w:rPr>
          <w:rFonts w:eastAsia="Times New Roman" w:cs="Times New Roman"/>
          <w:i/>
          <w:iCs/>
          <w:szCs w:val="24"/>
          <w:lang w:val="en-US" w:eastAsia="vi-VN"/>
        </w:rPr>
        <w:t>(</w:t>
      </w:r>
      <w:r w:rsidRPr="00907781">
        <w:rPr>
          <w:rFonts w:eastAsia="Times New Roman" w:cs="Times New Roman"/>
          <w:i/>
          <w:iCs/>
          <w:szCs w:val="24"/>
          <w:lang w:eastAsia="vi-VN"/>
        </w:rPr>
        <w:t>tên cơ sở KCB)</w:t>
      </w:r>
    </w:p>
    <w:p w:rsidR="00907781" w:rsidRPr="00907781" w:rsidRDefault="00907781" w:rsidP="00907781">
      <w:pPr>
        <w:spacing w:after="0" w:line="240" w:lineRule="auto"/>
        <w:jc w:val="center"/>
        <w:rPr>
          <w:rFonts w:eastAsia="Times New Roman" w:cs="Times New Roman"/>
          <w:i/>
          <w:iCs/>
          <w:szCs w:val="24"/>
          <w:lang w:val="en-US" w:eastAsia="vi-VN"/>
        </w:rPr>
      </w:pPr>
    </w:p>
    <w:p w:rsidR="00907781" w:rsidRPr="00907781" w:rsidRDefault="00907781" w:rsidP="00907781">
      <w:pPr>
        <w:spacing w:after="0" w:line="240" w:lineRule="auto"/>
        <w:jc w:val="center"/>
        <w:rPr>
          <w:rFonts w:eastAsia="Times New Roman" w:cs="Times New Roman"/>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464"/>
        <w:gridCol w:w="1087"/>
        <w:gridCol w:w="1464"/>
        <w:gridCol w:w="699"/>
        <w:gridCol w:w="840"/>
        <w:gridCol w:w="721"/>
        <w:gridCol w:w="896"/>
        <w:gridCol w:w="955"/>
        <w:gridCol w:w="1060"/>
        <w:gridCol w:w="815"/>
      </w:tblGrid>
      <w:tr w:rsidR="00907781" w:rsidRPr="00907781" w:rsidTr="00907781">
        <w:tc>
          <w:tcPr>
            <w:tcW w:w="48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STT</w:t>
            </w:r>
          </w:p>
        </w:tc>
        <w:tc>
          <w:tcPr>
            <w:tcW w:w="1694"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STT/ mã số theo DM do BYT ban hành</w:t>
            </w:r>
          </w:p>
        </w:tc>
        <w:tc>
          <w:tcPr>
            <w:tcW w:w="2314"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Tên VTYT</w:t>
            </w:r>
          </w:p>
        </w:tc>
        <w:tc>
          <w:tcPr>
            <w:tcW w:w="951"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Quy cách</w:t>
            </w:r>
          </w:p>
        </w:tc>
        <w:tc>
          <w:tcPr>
            <w:tcW w:w="114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Nước sản xuất</w:t>
            </w:r>
          </w:p>
        </w:tc>
        <w:tc>
          <w:tcPr>
            <w:tcW w:w="912"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Hãng sản xuất</w:t>
            </w:r>
          </w:p>
        </w:tc>
        <w:tc>
          <w:tcPr>
            <w:tcW w:w="1378"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Đơn vị tính</w:t>
            </w:r>
          </w:p>
        </w:tc>
        <w:tc>
          <w:tcPr>
            <w:tcW w:w="1507"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Giá mua vào (đ)</w:t>
            </w:r>
          </w:p>
        </w:tc>
        <w:tc>
          <w:tcPr>
            <w:tcW w:w="1469"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Giá thanh toán BHYT (đ)</w:t>
            </w:r>
          </w:p>
        </w:tc>
        <w:tc>
          <w:tcPr>
            <w:tcW w:w="1232" w:type="dxa"/>
            <w:tcBorders>
              <w:top w:val="single" w:sz="8" w:space="0" w:color="auto"/>
              <w:left w:val="single" w:sz="8" w:space="0" w:color="auto"/>
              <w:bottom w:val="nil"/>
              <w:right w:val="single" w:sz="8" w:space="0" w:color="auto"/>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Ghi chú</w:t>
            </w:r>
          </w:p>
        </w:tc>
      </w:tr>
      <w:tr w:rsidR="00907781" w:rsidRPr="00907781" w:rsidTr="00907781">
        <w:tc>
          <w:tcPr>
            <w:tcW w:w="48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w:t>
            </w:r>
          </w:p>
        </w:tc>
        <w:tc>
          <w:tcPr>
            <w:tcW w:w="1694"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w:t>
            </w:r>
          </w:p>
        </w:tc>
        <w:tc>
          <w:tcPr>
            <w:tcW w:w="2314"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w:t>
            </w:r>
          </w:p>
        </w:tc>
        <w:tc>
          <w:tcPr>
            <w:tcW w:w="951"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w:t>
            </w:r>
          </w:p>
        </w:tc>
        <w:tc>
          <w:tcPr>
            <w:tcW w:w="114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w:t>
            </w:r>
          </w:p>
        </w:tc>
        <w:tc>
          <w:tcPr>
            <w:tcW w:w="912"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w:t>
            </w:r>
          </w:p>
        </w:tc>
        <w:tc>
          <w:tcPr>
            <w:tcW w:w="1378"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w:t>
            </w:r>
          </w:p>
        </w:tc>
        <w:tc>
          <w:tcPr>
            <w:tcW w:w="1507"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w:t>
            </w:r>
          </w:p>
        </w:tc>
        <w:tc>
          <w:tcPr>
            <w:tcW w:w="1469"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w:t>
            </w:r>
          </w:p>
        </w:tc>
        <w:tc>
          <w:tcPr>
            <w:tcW w:w="1232" w:type="dxa"/>
            <w:tcBorders>
              <w:top w:val="single" w:sz="8" w:space="0" w:color="auto"/>
              <w:left w:val="single" w:sz="8" w:space="0" w:color="auto"/>
              <w:bottom w:val="nil"/>
              <w:right w:val="single" w:sz="8" w:space="0" w:color="auto"/>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(10)</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69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31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szCs w:val="24"/>
                <w:lang w:eastAsia="vi-VN"/>
              </w:rPr>
              <w:t>Nhóm ...</w:t>
            </w:r>
          </w:p>
        </w:tc>
        <w:tc>
          <w:tcPr>
            <w:tcW w:w="95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4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12"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378"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50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6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3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69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31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5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4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12"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378"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50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6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3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69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31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5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4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12"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378"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50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6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3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69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31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szCs w:val="24"/>
                <w:lang w:eastAsia="vi-VN"/>
              </w:rPr>
              <w:t>Nhóm …</w:t>
            </w:r>
          </w:p>
        </w:tc>
        <w:tc>
          <w:tcPr>
            <w:tcW w:w="95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4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12"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378"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50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6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3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69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314"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5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4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12"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378"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50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6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3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694"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314"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51"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40"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912"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378"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507"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69"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bl>
    <w:p w:rsidR="00907781" w:rsidRPr="00907781" w:rsidRDefault="00907781" w:rsidP="00907781">
      <w:pPr>
        <w:spacing w:after="0" w:line="240" w:lineRule="auto"/>
        <w:rPr>
          <w:rFonts w:eastAsia="Times New Roman" w:cs="Times New Roman"/>
          <w:szCs w:val="24"/>
          <w:lang w:val="en-US" w:eastAsia="vi-VN"/>
        </w:rPr>
      </w:pPr>
      <w:r w:rsidRPr="00907781">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125"/>
        <w:gridCol w:w="4793"/>
      </w:tblGrid>
      <w:tr w:rsidR="00907781" w:rsidRPr="00907781" w:rsidTr="00907781">
        <w:tc>
          <w:tcPr>
            <w:tcW w:w="4320" w:type="dxa"/>
            <w:tcMar>
              <w:top w:w="0" w:type="dxa"/>
              <w:left w:w="108" w:type="dxa"/>
              <w:bottom w:w="0" w:type="dxa"/>
              <w:right w:w="108" w:type="dxa"/>
            </w:tcMar>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 Nơi nhận:</w:t>
            </w:r>
            <w:r w:rsidRPr="00907781">
              <w:rPr>
                <w:rFonts w:eastAsia="Times New Roman" w:cs="Times New Roman"/>
                <w:b/>
                <w:bCs/>
                <w:i/>
                <w:iCs/>
                <w:szCs w:val="24"/>
                <w:lang w:eastAsia="vi-VN"/>
              </w:rPr>
              <w:br/>
            </w:r>
            <w:r w:rsidRPr="00907781">
              <w:rPr>
                <w:rFonts w:eastAsia="Times New Roman" w:cs="Times New Roman"/>
                <w:szCs w:val="24"/>
                <w:lang w:eastAsia="vi-VN"/>
              </w:rPr>
              <w:t>- BHXH tỉnh/ huyện...;</w:t>
            </w:r>
            <w:r w:rsidRPr="00907781">
              <w:rPr>
                <w:rFonts w:eastAsia="Times New Roman" w:cs="Times New Roman"/>
                <w:szCs w:val="24"/>
                <w:lang w:eastAsia="vi-VN"/>
              </w:rPr>
              <w:br/>
              <w:t>- Các khoa, phòng;</w:t>
            </w:r>
            <w:r w:rsidRPr="00907781">
              <w:rPr>
                <w:rFonts w:eastAsia="Times New Roman" w:cs="Times New Roman"/>
                <w:szCs w:val="24"/>
                <w:lang w:eastAsia="vi-VN"/>
              </w:rPr>
              <w:br/>
              <w:t>- Lưu VT,....</w:t>
            </w:r>
          </w:p>
        </w:tc>
        <w:tc>
          <w:tcPr>
            <w:tcW w:w="5040" w:type="dxa"/>
            <w:tcMar>
              <w:top w:w="0" w:type="dxa"/>
              <w:left w:w="108" w:type="dxa"/>
              <w:bottom w:w="0" w:type="dxa"/>
              <w:right w:w="108" w:type="dxa"/>
            </w:tcMa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GIÁM ĐỐC</w:t>
            </w:r>
            <w:r w:rsidRPr="00907781">
              <w:rPr>
                <w:rFonts w:eastAsia="Times New Roman" w:cs="Times New Roman"/>
                <w:b/>
                <w:bCs/>
                <w:szCs w:val="24"/>
                <w:lang w:eastAsia="vi-VN"/>
              </w:rPr>
              <w:br/>
            </w:r>
            <w:r w:rsidRPr="00907781">
              <w:rPr>
                <w:rFonts w:eastAsia="Times New Roman" w:cs="Times New Roman"/>
                <w:i/>
                <w:iCs/>
                <w:szCs w:val="24"/>
                <w:lang w:eastAsia="vi-VN"/>
              </w:rPr>
              <w:t>(ký tên, đóng dấu)</w:t>
            </w:r>
          </w:p>
        </w:tc>
      </w:tr>
    </w:tbl>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p w:rsidR="00907781" w:rsidRPr="00907781" w:rsidRDefault="00907781" w:rsidP="00907781">
      <w:pPr>
        <w:spacing w:after="0" w:line="240" w:lineRule="auto"/>
        <w:jc w:val="center"/>
        <w:rPr>
          <w:rFonts w:eastAsia="Times New Roman" w:cs="Times New Roman"/>
          <w:szCs w:val="24"/>
          <w:lang w:eastAsia="vi-VN"/>
        </w:rPr>
      </w:pPr>
      <w:bookmarkStart w:id="21" w:name="chuong_pl2"/>
      <w:r w:rsidRPr="00907781">
        <w:rPr>
          <w:rFonts w:eastAsia="Times New Roman" w:cs="Times New Roman"/>
          <w:b/>
          <w:bCs/>
          <w:szCs w:val="24"/>
          <w:lang w:eastAsia="vi-VN"/>
        </w:rPr>
        <w:t>PHỤ LỤC 02</w:t>
      </w:r>
      <w:bookmarkEnd w:id="21"/>
    </w:p>
    <w:p w:rsidR="00907781" w:rsidRPr="00907781" w:rsidRDefault="00907781" w:rsidP="00907781">
      <w:pPr>
        <w:spacing w:after="0" w:line="240" w:lineRule="auto"/>
        <w:jc w:val="center"/>
        <w:rPr>
          <w:rFonts w:eastAsia="Times New Roman" w:cs="Times New Roman"/>
          <w:i/>
          <w:iCs/>
          <w:szCs w:val="24"/>
          <w:lang w:eastAsia="vi-VN"/>
        </w:rPr>
      </w:pPr>
      <w:bookmarkStart w:id="22" w:name="chuong_pl2_name"/>
      <w:r w:rsidRPr="00907781">
        <w:rPr>
          <w:rFonts w:eastAsia="Times New Roman" w:cs="Times New Roman"/>
          <w:b/>
          <w:szCs w:val="24"/>
          <w:lang w:eastAsia="vi-VN"/>
        </w:rPr>
        <w:t>DANH MỤC VẬT TƯ Y TẾ ĐỀ NGHỊ BỔ SUNG/LOẠI BỎ</w:t>
      </w:r>
      <w:r w:rsidRPr="00907781">
        <w:rPr>
          <w:rFonts w:eastAsia="Times New Roman" w:cs="Times New Roman"/>
          <w:szCs w:val="24"/>
          <w:lang w:eastAsia="vi-VN"/>
        </w:rPr>
        <w:br/>
      </w:r>
      <w:bookmarkEnd w:id="22"/>
      <w:r w:rsidRPr="00907781">
        <w:rPr>
          <w:rFonts w:eastAsia="Times New Roman" w:cs="Times New Roman"/>
          <w:i/>
          <w:iCs/>
          <w:szCs w:val="24"/>
          <w:lang w:eastAsia="vi-VN"/>
        </w:rPr>
        <w:t>(Ban hành kèm theo Thông tư số 27/2013/TT-BYT ngày 18 tháng 9 năm 2013 của Bộ Y tế)</w:t>
      </w:r>
    </w:p>
    <w:p w:rsidR="00907781" w:rsidRPr="00907781" w:rsidRDefault="00907781" w:rsidP="00907781">
      <w:pPr>
        <w:spacing w:after="0" w:line="240" w:lineRule="auto"/>
        <w:jc w:val="center"/>
        <w:rPr>
          <w:rFonts w:eastAsia="Times New Roman" w:cs="Times New Roman"/>
          <w:i/>
          <w:iCs/>
          <w:szCs w:val="24"/>
          <w:lang w:eastAsia="vi-VN"/>
        </w:rPr>
      </w:pPr>
    </w:p>
    <w:p w:rsidR="00907781" w:rsidRPr="00907781" w:rsidRDefault="00907781" w:rsidP="00907781">
      <w:pPr>
        <w:spacing w:after="0" w:line="240" w:lineRule="auto"/>
        <w:jc w:val="center"/>
        <w:rPr>
          <w:rFonts w:eastAsia="Times New Roman" w:cs="Times New Roman"/>
          <w:szCs w:val="24"/>
          <w:lang w:eastAsia="vi-VN"/>
        </w:rPr>
      </w:pPr>
    </w:p>
    <w:p w:rsidR="00907781" w:rsidRPr="00907781" w:rsidRDefault="00907781" w:rsidP="00907781">
      <w:pPr>
        <w:spacing w:after="0" w:line="240" w:lineRule="auto"/>
        <w:jc w:val="right"/>
        <w:rPr>
          <w:rFonts w:eastAsia="Times New Roman" w:cs="Times New Roman"/>
          <w:szCs w:val="24"/>
          <w:lang w:eastAsia="vi-VN"/>
        </w:rPr>
      </w:pPr>
      <w:r w:rsidRPr="00907781">
        <w:rPr>
          <w:rFonts w:eastAsia="Times New Roman" w:cs="Times New Roman"/>
          <w:b/>
          <w:bCs/>
          <w:szCs w:val="24"/>
          <w:lang w:eastAsia="vi-VN"/>
        </w:rPr>
        <w:t>Mẫu số 02/VTYT</w:t>
      </w:r>
      <w:r w:rsidRPr="00907781">
        <w:rPr>
          <w:rFonts w:eastAsia="Times New Roman" w:cs="Times New Roman"/>
          <w:szCs w:val="24"/>
          <w:lang w:eastAsia="vi-VN"/>
        </w:rPr>
        <w:br/>
      </w:r>
      <w:r w:rsidRPr="00907781">
        <w:rPr>
          <w:rFonts w:eastAsia="Times New Roman" w:cs="Times New Roman"/>
          <w:i/>
          <w:iCs/>
          <w:szCs w:val="24"/>
          <w:lang w:eastAsia="vi-VN"/>
        </w:rPr>
        <w:t>(theo TT số    /2013/TT-BYT ngày    /   /2013 của Bộ Y tế)</w:t>
      </w:r>
    </w:p>
    <w:tbl>
      <w:tblPr>
        <w:tblW w:w="9360" w:type="dxa"/>
        <w:tblCellMar>
          <w:left w:w="0" w:type="dxa"/>
          <w:right w:w="0" w:type="dxa"/>
        </w:tblCellMar>
        <w:tblLook w:val="04A0" w:firstRow="1" w:lastRow="0" w:firstColumn="1" w:lastColumn="0" w:noHBand="0" w:noVBand="1"/>
      </w:tblPr>
      <w:tblGrid>
        <w:gridCol w:w="2938"/>
        <w:gridCol w:w="6422"/>
      </w:tblGrid>
      <w:tr w:rsidR="00907781" w:rsidRPr="00907781" w:rsidTr="00907781">
        <w:tc>
          <w:tcPr>
            <w:tcW w:w="2938" w:type="dxa"/>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lastRenderedPageBreak/>
              <w:t>BỘ Y TẾ/SỞ Y TẾ</w:t>
            </w:r>
            <w:r w:rsidRPr="00907781">
              <w:rPr>
                <w:rFonts w:eastAsia="Times New Roman" w:cs="Times New Roman"/>
                <w:szCs w:val="24"/>
                <w:lang w:eastAsia="vi-VN"/>
              </w:rPr>
              <w:br/>
            </w:r>
            <w:r w:rsidRPr="00907781">
              <w:rPr>
                <w:rFonts w:eastAsia="Times New Roman" w:cs="Times New Roman"/>
                <w:b/>
                <w:bCs/>
                <w:szCs w:val="24"/>
                <w:lang w:eastAsia="vi-VN"/>
              </w:rPr>
              <w:t>TÊN CƠ SỞ KHÁM BỆNH, CHỮA BỆNH</w:t>
            </w:r>
            <w:r w:rsidRPr="00907781">
              <w:rPr>
                <w:rFonts w:eastAsia="Times New Roman" w:cs="Times New Roman"/>
                <w:b/>
                <w:bCs/>
                <w:szCs w:val="24"/>
                <w:lang w:eastAsia="vi-VN"/>
              </w:rPr>
              <w:br/>
              <w:t>-------</w:t>
            </w:r>
          </w:p>
        </w:tc>
        <w:tc>
          <w:tcPr>
            <w:tcW w:w="6422" w:type="dxa"/>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CỘNG HÒA XÃ HỘI CHỦ NGHĨA VIỆT NAM</w:t>
            </w:r>
            <w:r w:rsidRPr="00907781">
              <w:rPr>
                <w:rFonts w:eastAsia="Times New Roman" w:cs="Times New Roman"/>
                <w:b/>
                <w:bCs/>
                <w:szCs w:val="24"/>
                <w:lang w:eastAsia="vi-VN"/>
              </w:rPr>
              <w:br/>
              <w:t xml:space="preserve">Độc lập - Tự do - Hạnh phúc </w:t>
            </w:r>
            <w:r w:rsidRPr="00907781">
              <w:rPr>
                <w:rFonts w:eastAsia="Times New Roman" w:cs="Times New Roman"/>
                <w:b/>
                <w:bCs/>
                <w:szCs w:val="24"/>
                <w:lang w:eastAsia="vi-VN"/>
              </w:rPr>
              <w:br/>
              <w:t>--------------</w:t>
            </w:r>
          </w:p>
          <w:p w:rsidR="00907781" w:rsidRPr="00907781" w:rsidRDefault="00907781" w:rsidP="00907781">
            <w:pPr>
              <w:spacing w:after="0" w:line="240" w:lineRule="auto"/>
              <w:jc w:val="right"/>
              <w:rPr>
                <w:rFonts w:eastAsia="Times New Roman" w:cs="Times New Roman"/>
                <w:szCs w:val="24"/>
                <w:lang w:eastAsia="vi-VN"/>
              </w:rPr>
            </w:pPr>
            <w:r w:rsidRPr="00907781">
              <w:rPr>
                <w:rFonts w:eastAsia="Times New Roman" w:cs="Times New Roman"/>
                <w:i/>
                <w:iCs/>
                <w:szCs w:val="24"/>
                <w:lang w:eastAsia="vi-VN"/>
              </w:rPr>
              <w:t>…….., ngày …….. tháng …….. năm ………..</w:t>
            </w:r>
          </w:p>
        </w:tc>
      </w:tr>
    </w:tbl>
    <w:p w:rsidR="00907781" w:rsidRPr="00907781" w:rsidRDefault="00907781" w:rsidP="00907781">
      <w:pPr>
        <w:spacing w:after="0" w:line="240" w:lineRule="auto"/>
        <w:rPr>
          <w:rFonts w:eastAsia="Times New Roman" w:cs="Times New Roman"/>
          <w:szCs w:val="24"/>
          <w:lang w:val="en-US" w:eastAsia="vi-VN"/>
        </w:rPr>
      </w:pPr>
      <w:r w:rsidRPr="00907781">
        <w:rPr>
          <w:rFonts w:eastAsia="Times New Roman" w:cs="Times New Roman"/>
          <w:szCs w:val="24"/>
          <w:lang w:val="en-US" w:eastAsia="vi-VN"/>
        </w:rPr>
        <w:t> </w:t>
      </w:r>
    </w:p>
    <w:p w:rsidR="00907781" w:rsidRPr="00907781" w:rsidRDefault="00907781" w:rsidP="00907781">
      <w:pPr>
        <w:spacing w:after="0" w:line="240" w:lineRule="auto"/>
        <w:jc w:val="center"/>
        <w:rPr>
          <w:rFonts w:eastAsia="Times New Roman" w:cs="Times New Roman"/>
          <w:b/>
          <w:bCs/>
          <w:szCs w:val="24"/>
          <w:lang w:val="en-US" w:eastAsia="vi-VN"/>
        </w:rPr>
      </w:pPr>
    </w:p>
    <w:p w:rsidR="00907781" w:rsidRPr="00907781" w:rsidRDefault="00907781" w:rsidP="00907781">
      <w:pPr>
        <w:spacing w:after="0" w:line="240" w:lineRule="auto"/>
        <w:jc w:val="center"/>
        <w:rPr>
          <w:rFonts w:eastAsia="Times New Roman" w:cs="Times New Roman"/>
          <w:b/>
          <w:bCs/>
          <w:szCs w:val="24"/>
          <w:lang w:val="en-US" w:eastAsia="vi-VN"/>
        </w:rPr>
      </w:pPr>
      <w:r w:rsidRPr="00907781">
        <w:rPr>
          <w:rFonts w:eastAsia="Times New Roman" w:cs="Times New Roman"/>
          <w:b/>
          <w:bCs/>
          <w:szCs w:val="24"/>
          <w:lang w:eastAsia="vi-VN"/>
        </w:rPr>
        <w:t>DANH MỤC VẬT TƯ Y TẾ ĐỀ NGHỊ BỔ SUNG/ LOẠI BỎ</w:t>
      </w:r>
    </w:p>
    <w:p w:rsidR="00907781" w:rsidRPr="00907781" w:rsidRDefault="00907781" w:rsidP="00907781">
      <w:pPr>
        <w:spacing w:after="0" w:line="240" w:lineRule="auto"/>
        <w:jc w:val="center"/>
        <w:rPr>
          <w:rFonts w:eastAsia="Times New Roman" w:cs="Times New Roman"/>
          <w:b/>
          <w:bCs/>
          <w:szCs w:val="24"/>
          <w:lang w:val="en-US" w:eastAsia="vi-VN"/>
        </w:rPr>
      </w:pPr>
    </w:p>
    <w:p w:rsidR="00907781" w:rsidRPr="00907781" w:rsidRDefault="00907781" w:rsidP="00907781">
      <w:pPr>
        <w:spacing w:after="0" w:line="240" w:lineRule="auto"/>
        <w:jc w:val="center"/>
        <w:rPr>
          <w:rFonts w:eastAsia="Times New Roman" w:cs="Times New Roman"/>
          <w:szCs w:val="24"/>
          <w:lang w:val="en-US" w:eastAsia="vi-VN"/>
        </w:rPr>
      </w:pPr>
    </w:p>
    <w:tbl>
      <w:tblPr>
        <w:tblW w:w="0" w:type="auto"/>
        <w:tblInd w:w="5" w:type="dxa"/>
        <w:tblCellMar>
          <w:left w:w="0" w:type="dxa"/>
          <w:right w:w="0" w:type="dxa"/>
        </w:tblCellMar>
        <w:tblLook w:val="04A0" w:firstRow="1" w:lastRow="0" w:firstColumn="1" w:lastColumn="0" w:noHBand="0" w:noVBand="1"/>
      </w:tblPr>
      <w:tblGrid>
        <w:gridCol w:w="465"/>
        <w:gridCol w:w="1153"/>
        <w:gridCol w:w="1604"/>
        <w:gridCol w:w="825"/>
        <w:gridCol w:w="811"/>
        <w:gridCol w:w="864"/>
        <w:gridCol w:w="1050"/>
        <w:gridCol w:w="1070"/>
        <w:gridCol w:w="1159"/>
      </w:tblGrid>
      <w:tr w:rsidR="00907781" w:rsidRPr="00907781" w:rsidTr="00907781">
        <w:tc>
          <w:tcPr>
            <w:tcW w:w="48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STT</w:t>
            </w:r>
          </w:p>
        </w:tc>
        <w:tc>
          <w:tcPr>
            <w:tcW w:w="176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STT/ mã số theo DM do BYT ban hành</w:t>
            </w:r>
          </w:p>
        </w:tc>
        <w:tc>
          <w:tcPr>
            <w:tcW w:w="2509"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Tên VTYT</w:t>
            </w:r>
          </w:p>
        </w:tc>
        <w:tc>
          <w:tcPr>
            <w:tcW w:w="117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Quy cách</w:t>
            </w:r>
          </w:p>
        </w:tc>
        <w:tc>
          <w:tcPr>
            <w:tcW w:w="116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Đơn vị tính</w:t>
            </w:r>
          </w:p>
        </w:tc>
        <w:tc>
          <w:tcPr>
            <w:tcW w:w="1277"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Giá mua vào (đ)</w:t>
            </w:r>
          </w:p>
        </w:tc>
        <w:tc>
          <w:tcPr>
            <w:tcW w:w="1411"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Giá thanh toán BHYT (đ)</w:t>
            </w:r>
          </w:p>
        </w:tc>
        <w:tc>
          <w:tcPr>
            <w:tcW w:w="145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Đề nghị BỔ SUNG hoặc LOẠI BỎ</w:t>
            </w:r>
          </w:p>
        </w:tc>
        <w:tc>
          <w:tcPr>
            <w:tcW w:w="1842" w:type="dxa"/>
            <w:tcBorders>
              <w:top w:val="single" w:sz="8" w:space="0" w:color="auto"/>
              <w:left w:val="single" w:sz="8" w:space="0" w:color="auto"/>
              <w:bottom w:val="nil"/>
              <w:right w:val="single" w:sz="8" w:space="0" w:color="auto"/>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Lý do đề nghị</w:t>
            </w:r>
          </w:p>
        </w:tc>
      </w:tr>
      <w:tr w:rsidR="00907781" w:rsidRPr="00907781" w:rsidTr="00907781">
        <w:tc>
          <w:tcPr>
            <w:tcW w:w="48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(1)</w:t>
            </w:r>
          </w:p>
        </w:tc>
        <w:tc>
          <w:tcPr>
            <w:tcW w:w="176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(2)</w:t>
            </w:r>
          </w:p>
        </w:tc>
        <w:tc>
          <w:tcPr>
            <w:tcW w:w="2509"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(3)</w:t>
            </w:r>
          </w:p>
        </w:tc>
        <w:tc>
          <w:tcPr>
            <w:tcW w:w="117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(4)</w:t>
            </w:r>
          </w:p>
        </w:tc>
        <w:tc>
          <w:tcPr>
            <w:tcW w:w="1166"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(5)</w:t>
            </w:r>
          </w:p>
        </w:tc>
        <w:tc>
          <w:tcPr>
            <w:tcW w:w="1277"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(6)</w:t>
            </w:r>
          </w:p>
        </w:tc>
        <w:tc>
          <w:tcPr>
            <w:tcW w:w="1411"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(7)</w:t>
            </w:r>
          </w:p>
        </w:tc>
        <w:tc>
          <w:tcPr>
            <w:tcW w:w="1450" w:type="dxa"/>
            <w:tcBorders>
              <w:top w:val="single" w:sz="8" w:space="0" w:color="auto"/>
              <w:left w:val="single" w:sz="8" w:space="0" w:color="auto"/>
              <w:bottom w:val="nil"/>
              <w:right w:val="nil"/>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(8)</w:t>
            </w:r>
          </w:p>
        </w:tc>
        <w:tc>
          <w:tcPr>
            <w:tcW w:w="1842" w:type="dxa"/>
            <w:tcBorders>
              <w:top w:val="single" w:sz="8" w:space="0" w:color="auto"/>
              <w:left w:val="single" w:sz="8" w:space="0" w:color="auto"/>
              <w:bottom w:val="nil"/>
              <w:right w:val="single" w:sz="8" w:space="0" w:color="auto"/>
            </w:tcBorders>
            <w:shd w:val="clear" w:color="auto" w:fill="FFFFFF"/>
            <w:vAlign w:val="cente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szCs w:val="24"/>
                <w:lang w:eastAsia="vi-VN"/>
              </w:rPr>
              <w:t>(9)</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7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50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szCs w:val="24"/>
                <w:lang w:eastAsia="vi-VN"/>
              </w:rPr>
              <w:t>Nhóm ...</w:t>
            </w:r>
          </w:p>
        </w:tc>
        <w:tc>
          <w:tcPr>
            <w:tcW w:w="117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7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1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5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84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7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50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7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7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1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5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84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7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50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7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7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1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5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84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7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50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szCs w:val="24"/>
                <w:lang w:eastAsia="vi-VN"/>
              </w:rPr>
              <w:t>Nhóm …</w:t>
            </w:r>
          </w:p>
        </w:tc>
        <w:tc>
          <w:tcPr>
            <w:tcW w:w="117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7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1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5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84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7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509"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7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66"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77"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11"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50" w:type="dxa"/>
            <w:tcBorders>
              <w:top w:val="single" w:sz="8" w:space="0" w:color="auto"/>
              <w:left w:val="single" w:sz="8" w:space="0" w:color="auto"/>
              <w:bottom w:val="nil"/>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842" w:type="dxa"/>
            <w:tcBorders>
              <w:top w:val="single" w:sz="8" w:space="0" w:color="auto"/>
              <w:left w:val="single" w:sz="8" w:space="0" w:color="auto"/>
              <w:bottom w:val="nil"/>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r w:rsidR="00907781" w:rsidRPr="00907781" w:rsidTr="00907781">
        <w:tc>
          <w:tcPr>
            <w:tcW w:w="480"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766"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2509"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76"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166"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277"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11"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450" w:type="dxa"/>
            <w:tcBorders>
              <w:top w:val="single" w:sz="8" w:space="0" w:color="auto"/>
              <w:left w:val="single" w:sz="8" w:space="0" w:color="auto"/>
              <w:bottom w:val="single" w:sz="8" w:space="0" w:color="auto"/>
              <w:right w:val="nil"/>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c>
          <w:tcPr>
            <w:tcW w:w="1842" w:type="dxa"/>
            <w:tcBorders>
              <w:top w:val="single" w:sz="8" w:space="0" w:color="auto"/>
              <w:left w:val="single" w:sz="8" w:space="0" w:color="auto"/>
              <w:bottom w:val="single" w:sz="8" w:space="0" w:color="auto"/>
              <w:right w:val="single" w:sz="8" w:space="0" w:color="auto"/>
            </w:tcBorders>
            <w:shd w:val="clear" w:color="auto" w:fill="FFFFFF"/>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szCs w:val="24"/>
                <w:lang w:eastAsia="vi-VN"/>
              </w:rPr>
              <w:t> </w:t>
            </w:r>
          </w:p>
        </w:tc>
      </w:tr>
    </w:tbl>
    <w:p w:rsidR="00907781" w:rsidRPr="00907781" w:rsidRDefault="00907781" w:rsidP="00907781">
      <w:pPr>
        <w:spacing w:after="0" w:line="240" w:lineRule="auto"/>
        <w:rPr>
          <w:rFonts w:eastAsia="Times New Roman" w:cs="Times New Roman"/>
          <w:szCs w:val="24"/>
          <w:lang w:val="en-US" w:eastAsia="vi-VN"/>
        </w:rPr>
      </w:pPr>
      <w:r w:rsidRPr="00907781">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118"/>
        <w:gridCol w:w="4800"/>
      </w:tblGrid>
      <w:tr w:rsidR="00907781" w:rsidRPr="00907781" w:rsidTr="00907781">
        <w:tc>
          <w:tcPr>
            <w:tcW w:w="4320" w:type="dxa"/>
            <w:tcMar>
              <w:top w:w="0" w:type="dxa"/>
              <w:left w:w="108" w:type="dxa"/>
              <w:bottom w:w="0" w:type="dxa"/>
              <w:right w:w="108" w:type="dxa"/>
            </w:tcMar>
            <w:hideMark/>
          </w:tcPr>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i/>
                <w:iCs/>
                <w:szCs w:val="24"/>
                <w:lang w:eastAsia="vi-VN"/>
              </w:rPr>
              <w:t> Nơi nhận:</w:t>
            </w:r>
            <w:r w:rsidRPr="00907781">
              <w:rPr>
                <w:rFonts w:eastAsia="Times New Roman" w:cs="Times New Roman"/>
                <w:b/>
                <w:bCs/>
                <w:i/>
                <w:iCs/>
                <w:szCs w:val="24"/>
                <w:lang w:eastAsia="vi-VN"/>
              </w:rPr>
              <w:br/>
            </w:r>
            <w:r w:rsidRPr="00907781">
              <w:rPr>
                <w:rFonts w:eastAsia="Times New Roman" w:cs="Times New Roman"/>
                <w:szCs w:val="24"/>
                <w:lang w:eastAsia="vi-VN"/>
              </w:rPr>
              <w:t>- Bộ Y tế/ Sở Y tế;</w:t>
            </w:r>
            <w:r w:rsidRPr="00907781">
              <w:rPr>
                <w:rFonts w:eastAsia="Times New Roman" w:cs="Times New Roman"/>
                <w:szCs w:val="24"/>
                <w:lang w:eastAsia="vi-VN"/>
              </w:rPr>
              <w:br/>
              <w:t>- Lưu VT,....</w:t>
            </w:r>
          </w:p>
        </w:tc>
        <w:tc>
          <w:tcPr>
            <w:tcW w:w="5040" w:type="dxa"/>
            <w:tcMar>
              <w:top w:w="0" w:type="dxa"/>
              <w:left w:w="108" w:type="dxa"/>
              <w:bottom w:w="0" w:type="dxa"/>
              <w:right w:w="108" w:type="dxa"/>
            </w:tcMar>
            <w:hideMark/>
          </w:tcPr>
          <w:p w:rsidR="00907781" w:rsidRPr="00907781" w:rsidRDefault="00907781" w:rsidP="00907781">
            <w:pPr>
              <w:spacing w:after="0" w:line="240" w:lineRule="auto"/>
              <w:jc w:val="center"/>
              <w:rPr>
                <w:rFonts w:eastAsia="Times New Roman" w:cs="Times New Roman"/>
                <w:szCs w:val="24"/>
                <w:lang w:eastAsia="vi-VN"/>
              </w:rPr>
            </w:pPr>
            <w:r w:rsidRPr="00907781">
              <w:rPr>
                <w:rFonts w:eastAsia="Times New Roman" w:cs="Times New Roman"/>
                <w:b/>
                <w:bCs/>
                <w:szCs w:val="24"/>
                <w:lang w:eastAsia="vi-VN"/>
              </w:rPr>
              <w:t>GIÁM ĐỐC</w:t>
            </w:r>
            <w:r w:rsidRPr="00907781">
              <w:rPr>
                <w:rFonts w:eastAsia="Times New Roman" w:cs="Times New Roman"/>
                <w:b/>
                <w:bCs/>
                <w:szCs w:val="24"/>
                <w:lang w:eastAsia="vi-VN"/>
              </w:rPr>
              <w:br/>
            </w:r>
            <w:r w:rsidRPr="00907781">
              <w:rPr>
                <w:rFonts w:eastAsia="Times New Roman" w:cs="Times New Roman"/>
                <w:i/>
                <w:iCs/>
                <w:szCs w:val="24"/>
                <w:lang w:eastAsia="vi-VN"/>
              </w:rPr>
              <w:t>(ký tên, đóng dấu)</w:t>
            </w:r>
          </w:p>
        </w:tc>
      </w:tr>
    </w:tbl>
    <w:p w:rsidR="00907781" w:rsidRPr="00907781" w:rsidRDefault="00907781" w:rsidP="00907781">
      <w:pPr>
        <w:spacing w:after="0" w:line="240" w:lineRule="auto"/>
        <w:rPr>
          <w:rFonts w:eastAsia="Times New Roman" w:cs="Times New Roman"/>
          <w:szCs w:val="24"/>
          <w:lang w:eastAsia="vi-VN"/>
        </w:rPr>
      </w:pPr>
      <w:r w:rsidRPr="00907781">
        <w:rPr>
          <w:rFonts w:eastAsia="Times New Roman" w:cs="Times New Roman"/>
          <w:b/>
          <w:bCs/>
          <w:szCs w:val="24"/>
          <w:lang w:eastAsia="vi-VN"/>
        </w:rPr>
        <w:t> </w:t>
      </w:r>
    </w:p>
    <w:p w:rsidR="00907781" w:rsidRPr="00907781" w:rsidRDefault="00907781" w:rsidP="00907781">
      <w:pPr>
        <w:spacing w:after="0" w:line="240" w:lineRule="auto"/>
        <w:rPr>
          <w:rFonts w:eastAsia="Times New Roman" w:cs="Times New Roman"/>
          <w:szCs w:val="24"/>
          <w:lang w:eastAsia="vi-VN"/>
        </w:rPr>
      </w:pPr>
    </w:p>
    <w:p w:rsidR="00F1132A" w:rsidRPr="00907781" w:rsidRDefault="00F1132A" w:rsidP="00907781">
      <w:bookmarkStart w:id="23" w:name="_GoBack"/>
      <w:bookmarkEnd w:id="23"/>
    </w:p>
    <w:sectPr w:rsidR="00F1132A" w:rsidRPr="009077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D00" w:rsidRDefault="00337D00" w:rsidP="00AA7479">
      <w:pPr>
        <w:spacing w:after="0" w:line="240" w:lineRule="auto"/>
      </w:pPr>
      <w:r>
        <w:separator/>
      </w:r>
    </w:p>
  </w:endnote>
  <w:endnote w:type="continuationSeparator" w:id="0">
    <w:p w:rsidR="00337D00" w:rsidRDefault="00337D00"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D00" w:rsidRDefault="00337D00" w:rsidP="00AA7479">
      <w:pPr>
        <w:spacing w:after="0" w:line="240" w:lineRule="auto"/>
      </w:pPr>
      <w:r>
        <w:separator/>
      </w:r>
    </w:p>
  </w:footnote>
  <w:footnote w:type="continuationSeparator" w:id="0">
    <w:p w:rsidR="00337D00" w:rsidRDefault="00337D00"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337D00"/>
    <w:rsid w:val="003D4307"/>
    <w:rsid w:val="005078AB"/>
    <w:rsid w:val="007263AA"/>
    <w:rsid w:val="00907781"/>
    <w:rsid w:val="00AA7479"/>
    <w:rsid w:val="00B9405F"/>
    <w:rsid w:val="00BD2FB4"/>
    <w:rsid w:val="00C106ED"/>
    <w:rsid w:val="00D93735"/>
    <w:rsid w:val="00EC5F0E"/>
    <w:rsid w:val="00EE6199"/>
    <w:rsid w:val="00F1132A"/>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6022</Words>
  <Characters>34330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2017-11-19T02:41:00Z</dcterms:created>
  <dcterms:modified xsi:type="dcterms:W3CDTF">2017-11-19T02:41:00Z</dcterms:modified>
</cp:coreProperties>
</file>